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E86D1" w14:textId="6E96E026" w:rsidR="000775B5" w:rsidRPr="008A202E" w:rsidRDefault="00C9797A" w:rsidP="000775B5">
      <w:pPr>
        <w:spacing w:line="240" w:lineRule="auto"/>
        <w:rPr>
          <w:rFonts w:asciiTheme="minorHAnsi" w:hAnsiTheme="minorHAnsi"/>
          <w:sz w:val="21"/>
          <w:szCs w:val="21"/>
        </w:rPr>
      </w:pPr>
      <w:r>
        <w:rPr>
          <w:rFonts w:asciiTheme="minorHAnsi" w:hAnsiTheme="minorHAnsi"/>
          <w:sz w:val="21"/>
          <w:szCs w:val="21"/>
        </w:rPr>
        <w:t xml:space="preserve">10 </w:t>
      </w:r>
      <w:r w:rsidR="000775B5" w:rsidRPr="008A202E">
        <w:rPr>
          <w:rFonts w:asciiTheme="minorHAnsi" w:hAnsiTheme="minorHAnsi"/>
          <w:sz w:val="21"/>
          <w:szCs w:val="21"/>
        </w:rPr>
        <w:t>February 2025</w:t>
      </w:r>
    </w:p>
    <w:p w14:paraId="7B76C648" w14:textId="77777777" w:rsidR="000775B5" w:rsidRPr="008A202E" w:rsidRDefault="000775B5" w:rsidP="000775B5">
      <w:pPr>
        <w:spacing w:line="240" w:lineRule="auto"/>
        <w:jc w:val="center"/>
        <w:rPr>
          <w:rFonts w:asciiTheme="minorHAnsi" w:hAnsiTheme="minorHAnsi"/>
          <w:b/>
          <w:bCs/>
          <w:sz w:val="21"/>
          <w:szCs w:val="21"/>
        </w:rPr>
      </w:pPr>
      <w:r w:rsidRPr="008A202E">
        <w:rPr>
          <w:rFonts w:asciiTheme="minorHAnsi" w:hAnsiTheme="minorHAnsi"/>
          <w:b/>
          <w:bCs/>
          <w:sz w:val="21"/>
          <w:szCs w:val="21"/>
        </w:rPr>
        <w:t>XP Factory Plc</w:t>
      </w:r>
    </w:p>
    <w:p w14:paraId="189A871B" w14:textId="77777777" w:rsidR="000775B5" w:rsidRPr="008A202E" w:rsidRDefault="000775B5" w:rsidP="000775B5">
      <w:pPr>
        <w:spacing w:line="240" w:lineRule="auto"/>
        <w:jc w:val="center"/>
        <w:rPr>
          <w:rFonts w:asciiTheme="minorHAnsi" w:hAnsiTheme="minorHAnsi"/>
          <w:sz w:val="21"/>
          <w:szCs w:val="21"/>
        </w:rPr>
      </w:pPr>
    </w:p>
    <w:p w14:paraId="16A1A781" w14:textId="77777777" w:rsidR="000775B5" w:rsidRPr="008A202E" w:rsidRDefault="000775B5" w:rsidP="000775B5">
      <w:pPr>
        <w:spacing w:line="240" w:lineRule="auto"/>
        <w:jc w:val="center"/>
        <w:rPr>
          <w:rFonts w:asciiTheme="minorHAnsi" w:hAnsiTheme="minorHAnsi"/>
          <w:sz w:val="21"/>
          <w:szCs w:val="21"/>
        </w:rPr>
      </w:pPr>
      <w:r w:rsidRPr="008A202E">
        <w:rPr>
          <w:rFonts w:asciiTheme="minorHAnsi" w:hAnsiTheme="minorHAnsi"/>
          <w:sz w:val="21"/>
          <w:szCs w:val="21"/>
        </w:rPr>
        <w:t>("</w:t>
      </w:r>
      <w:r w:rsidRPr="008A202E">
        <w:rPr>
          <w:rFonts w:asciiTheme="minorHAnsi" w:hAnsiTheme="minorHAnsi"/>
          <w:b/>
          <w:bCs/>
          <w:sz w:val="21"/>
          <w:szCs w:val="21"/>
        </w:rPr>
        <w:t>XP Factory</w:t>
      </w:r>
      <w:r w:rsidRPr="008A202E">
        <w:rPr>
          <w:rFonts w:asciiTheme="minorHAnsi" w:hAnsiTheme="minorHAnsi"/>
          <w:sz w:val="21"/>
          <w:szCs w:val="21"/>
        </w:rPr>
        <w:t>", the "</w:t>
      </w:r>
      <w:r w:rsidRPr="008A202E">
        <w:rPr>
          <w:rFonts w:asciiTheme="minorHAnsi" w:hAnsiTheme="minorHAnsi"/>
          <w:b/>
          <w:bCs/>
          <w:sz w:val="21"/>
          <w:szCs w:val="21"/>
        </w:rPr>
        <w:t>Company</w:t>
      </w:r>
      <w:r w:rsidRPr="008A202E">
        <w:rPr>
          <w:rFonts w:asciiTheme="minorHAnsi" w:hAnsiTheme="minorHAnsi"/>
          <w:sz w:val="21"/>
          <w:szCs w:val="21"/>
        </w:rPr>
        <w:t>" or the "</w:t>
      </w:r>
      <w:r w:rsidRPr="008A202E">
        <w:rPr>
          <w:rFonts w:asciiTheme="minorHAnsi" w:hAnsiTheme="minorHAnsi"/>
          <w:b/>
          <w:bCs/>
          <w:sz w:val="21"/>
          <w:szCs w:val="21"/>
        </w:rPr>
        <w:t>Group</w:t>
      </w:r>
      <w:r w:rsidRPr="008A202E">
        <w:rPr>
          <w:rFonts w:asciiTheme="minorHAnsi" w:hAnsiTheme="minorHAnsi"/>
          <w:sz w:val="21"/>
          <w:szCs w:val="21"/>
        </w:rPr>
        <w:t>")</w:t>
      </w:r>
    </w:p>
    <w:p w14:paraId="10A234DC" w14:textId="77777777" w:rsidR="000775B5" w:rsidRPr="008A202E" w:rsidRDefault="000775B5" w:rsidP="000775B5">
      <w:pPr>
        <w:spacing w:line="240" w:lineRule="auto"/>
        <w:jc w:val="center"/>
        <w:rPr>
          <w:rFonts w:asciiTheme="minorHAnsi" w:hAnsiTheme="minorHAnsi"/>
          <w:sz w:val="21"/>
          <w:szCs w:val="21"/>
        </w:rPr>
      </w:pPr>
    </w:p>
    <w:p w14:paraId="52A3B031" w14:textId="360A9B9F" w:rsidR="000775B5" w:rsidRPr="008A202E" w:rsidRDefault="000775B5" w:rsidP="000775B5">
      <w:pPr>
        <w:spacing w:line="240" w:lineRule="auto"/>
        <w:jc w:val="center"/>
        <w:rPr>
          <w:rFonts w:asciiTheme="minorHAnsi" w:hAnsiTheme="minorHAnsi"/>
          <w:b/>
          <w:bCs/>
          <w:sz w:val="21"/>
          <w:szCs w:val="21"/>
        </w:rPr>
      </w:pPr>
      <w:r w:rsidRPr="008A202E">
        <w:rPr>
          <w:rFonts w:asciiTheme="minorHAnsi" w:hAnsiTheme="minorHAnsi"/>
          <w:b/>
          <w:bCs/>
          <w:sz w:val="21"/>
          <w:szCs w:val="21"/>
        </w:rPr>
        <w:t>Notice of Capital Markets Day Event</w:t>
      </w:r>
    </w:p>
    <w:p w14:paraId="7886C851" w14:textId="77777777" w:rsidR="000775B5" w:rsidRPr="008A202E" w:rsidRDefault="000775B5" w:rsidP="000775B5">
      <w:pPr>
        <w:spacing w:line="240" w:lineRule="auto"/>
        <w:jc w:val="center"/>
        <w:rPr>
          <w:rFonts w:asciiTheme="minorHAnsi" w:hAnsiTheme="minorHAnsi"/>
          <w:b/>
          <w:bCs/>
          <w:sz w:val="21"/>
          <w:szCs w:val="21"/>
        </w:rPr>
      </w:pPr>
    </w:p>
    <w:p w14:paraId="6CAB27B5" w14:textId="26F1BC24" w:rsidR="000775B5" w:rsidRDefault="000775B5" w:rsidP="000775B5">
      <w:pPr>
        <w:spacing w:line="240" w:lineRule="auto"/>
        <w:rPr>
          <w:rFonts w:asciiTheme="minorHAnsi" w:hAnsiTheme="minorHAnsi"/>
          <w:sz w:val="21"/>
          <w:szCs w:val="21"/>
        </w:rPr>
      </w:pPr>
      <w:r w:rsidRPr="008A202E">
        <w:rPr>
          <w:rFonts w:asciiTheme="minorHAnsi" w:hAnsiTheme="minorHAnsi"/>
          <w:sz w:val="21"/>
          <w:szCs w:val="21"/>
        </w:rPr>
        <w:t>XP Factory, one of the UK’s pre-eminent experiential leisure businesses operating the Escape Hunt</w:t>
      </w:r>
      <w:bookmarkStart w:id="0" w:name="_Hlk179299280"/>
      <w:r w:rsidRPr="008A202E">
        <w:rPr>
          <w:rFonts w:asciiTheme="minorHAnsi" w:hAnsiTheme="minorHAnsi"/>
          <w:sz w:val="21"/>
          <w:szCs w:val="21"/>
        </w:rPr>
        <w:t>®</w:t>
      </w:r>
      <w:bookmarkEnd w:id="0"/>
      <w:r w:rsidRPr="008A202E">
        <w:rPr>
          <w:rFonts w:asciiTheme="minorHAnsi" w:hAnsiTheme="minorHAnsi"/>
          <w:sz w:val="21"/>
          <w:szCs w:val="21"/>
        </w:rPr>
        <w:t xml:space="preserve"> and Boom Battle Bar® brands, will </w:t>
      </w:r>
      <w:r w:rsidRPr="008A202E">
        <w:rPr>
          <w:rStyle w:val="ad"/>
          <w:rFonts w:asciiTheme="minorHAnsi" w:hAnsiTheme="minorHAnsi"/>
          <w:sz w:val="21"/>
          <w:szCs w:val="21"/>
        </w:rPr>
        <w:t>host a Capital Markets Day Event (“CMD”) at 2:30pm on W</w:t>
      </w:r>
      <w:r w:rsidRPr="008A202E">
        <w:rPr>
          <w:rFonts w:asciiTheme="minorHAnsi" w:hAnsiTheme="minorHAnsi"/>
          <w:sz w:val="21"/>
          <w:szCs w:val="21"/>
        </w:rPr>
        <w:t xml:space="preserve">ednesday 5 March in London. </w:t>
      </w:r>
    </w:p>
    <w:p w14:paraId="2F7053E9" w14:textId="77777777" w:rsidR="009E4745" w:rsidRPr="008A202E" w:rsidRDefault="009E4745" w:rsidP="000775B5">
      <w:pPr>
        <w:spacing w:line="240" w:lineRule="auto"/>
        <w:rPr>
          <w:rFonts w:asciiTheme="minorHAnsi" w:hAnsiTheme="minorHAnsi"/>
          <w:sz w:val="21"/>
          <w:szCs w:val="21"/>
        </w:rPr>
      </w:pPr>
    </w:p>
    <w:p w14:paraId="2320C6F0" w14:textId="364C566B" w:rsidR="008A202E" w:rsidRDefault="009E4745" w:rsidP="000775B5">
      <w:pPr>
        <w:spacing w:line="240" w:lineRule="auto"/>
        <w:rPr>
          <w:rFonts w:asciiTheme="minorHAnsi" w:hAnsiTheme="minorHAnsi"/>
          <w:sz w:val="21"/>
          <w:szCs w:val="21"/>
        </w:rPr>
      </w:pPr>
      <w:r w:rsidRPr="008A202E">
        <w:rPr>
          <w:rFonts w:asciiTheme="minorHAnsi" w:hAnsiTheme="minorHAnsi"/>
          <w:sz w:val="21"/>
          <w:szCs w:val="21"/>
        </w:rPr>
        <w:t>This event is open to</w:t>
      </w:r>
      <w:r w:rsidR="00AA61BF">
        <w:rPr>
          <w:rFonts w:asciiTheme="minorHAnsi" w:hAnsiTheme="minorHAnsi"/>
          <w:sz w:val="21"/>
          <w:szCs w:val="21"/>
        </w:rPr>
        <w:t xml:space="preserve"> institutional and private</w:t>
      </w:r>
      <w:r w:rsidRPr="008A202E">
        <w:rPr>
          <w:rFonts w:asciiTheme="minorHAnsi" w:hAnsiTheme="minorHAnsi"/>
          <w:sz w:val="21"/>
          <w:szCs w:val="21"/>
        </w:rPr>
        <w:t xml:space="preserve"> investors, analysts, and </w:t>
      </w:r>
      <w:r w:rsidR="00AA61BF">
        <w:rPr>
          <w:rFonts w:asciiTheme="minorHAnsi" w:hAnsiTheme="minorHAnsi"/>
          <w:sz w:val="21"/>
          <w:szCs w:val="21"/>
        </w:rPr>
        <w:t>financial journalists</w:t>
      </w:r>
      <w:r w:rsidRPr="008A202E">
        <w:rPr>
          <w:rFonts w:asciiTheme="minorHAnsi" w:hAnsiTheme="minorHAnsi"/>
          <w:sz w:val="21"/>
          <w:szCs w:val="21"/>
        </w:rPr>
        <w:t>, offering a unique opportunity to gain deeper insights into XP Factory’s business strategy, market position, and future growth plans.</w:t>
      </w:r>
    </w:p>
    <w:p w14:paraId="58A6B012" w14:textId="77777777" w:rsidR="00AD5FEC" w:rsidRPr="00A83FC5" w:rsidRDefault="00AD5FEC" w:rsidP="000775B5">
      <w:pPr>
        <w:spacing w:line="240" w:lineRule="auto"/>
        <w:rPr>
          <w:rFonts w:asciiTheme="minorHAnsi" w:hAnsiTheme="minorHAnsi"/>
          <w:sz w:val="21"/>
          <w:szCs w:val="21"/>
        </w:rPr>
      </w:pPr>
    </w:p>
    <w:p w14:paraId="31AB8BDC" w14:textId="3CBEEBEA" w:rsidR="000775B5" w:rsidRPr="00A83FC5" w:rsidRDefault="00AD5FEC" w:rsidP="00A83FC5">
      <w:pPr>
        <w:rPr>
          <w:rFonts w:ascii="Aptos" w:hAnsi="Aptos"/>
          <w:color w:val="212121"/>
          <w:sz w:val="21"/>
          <w:szCs w:val="21"/>
        </w:rPr>
      </w:pPr>
      <w:r w:rsidRPr="00A83FC5">
        <w:rPr>
          <w:rFonts w:asciiTheme="minorHAnsi" w:hAnsiTheme="minorHAnsi"/>
          <w:sz w:val="21"/>
          <w:szCs w:val="21"/>
        </w:rPr>
        <w:t xml:space="preserve">The CMD will take place at </w:t>
      </w:r>
      <w:r w:rsidR="00A83FC5" w:rsidRPr="00A83FC5">
        <w:rPr>
          <w:rFonts w:ascii="Aptos" w:hAnsi="Aptos"/>
          <w:color w:val="212121"/>
          <w:sz w:val="21"/>
          <w:szCs w:val="21"/>
        </w:rPr>
        <w:t>London Edition Marriot,</w:t>
      </w:r>
      <w:r w:rsidR="00A83FC5" w:rsidRPr="00A83FC5">
        <w:rPr>
          <w:sz w:val="21"/>
          <w:szCs w:val="21"/>
        </w:rPr>
        <w:t xml:space="preserve"> </w:t>
      </w:r>
      <w:r w:rsidR="00A83FC5" w:rsidRPr="00A83FC5">
        <w:rPr>
          <w:rFonts w:ascii="Aptos" w:hAnsi="Aptos"/>
          <w:color w:val="212121"/>
          <w:sz w:val="21"/>
          <w:szCs w:val="21"/>
        </w:rPr>
        <w:t>10 Berners St, London W1T 3NP</w:t>
      </w:r>
      <w:r w:rsidRPr="00A83FC5">
        <w:rPr>
          <w:rFonts w:asciiTheme="minorHAnsi" w:hAnsiTheme="minorHAnsi"/>
          <w:sz w:val="21"/>
          <w:szCs w:val="21"/>
        </w:rPr>
        <w:t xml:space="preserve">, followed by a site tour and drinks reception at </w:t>
      </w:r>
      <w:r w:rsidRPr="00A83FC5">
        <w:rPr>
          <w:rStyle w:val="bz"/>
          <w:rFonts w:asciiTheme="minorHAnsi" w:hAnsiTheme="minorHAnsi"/>
          <w:sz w:val="21"/>
          <w:szCs w:val="21"/>
        </w:rPr>
        <w:t>Boom Battle Bar,</w:t>
      </w:r>
      <w:r w:rsidRPr="00A83FC5">
        <w:rPr>
          <w:rStyle w:val="apple-converted-space"/>
          <w:rFonts w:asciiTheme="minorHAnsi" w:hAnsiTheme="minorHAnsi"/>
          <w:sz w:val="21"/>
          <w:szCs w:val="21"/>
        </w:rPr>
        <w:t> </w:t>
      </w:r>
      <w:r w:rsidRPr="00A83FC5">
        <w:rPr>
          <w:rStyle w:val="by"/>
          <w:rFonts w:asciiTheme="minorHAnsi" w:hAnsiTheme="minorHAnsi"/>
          <w:sz w:val="21"/>
          <w:szCs w:val="21"/>
          <w:shd w:val="clear" w:color="auto" w:fill="FFFFFF"/>
        </w:rPr>
        <w:t>70-88 Oxford Street, London, W1D 1BS from 5pm. It</w:t>
      </w:r>
      <w:r w:rsidRPr="00A83FC5">
        <w:rPr>
          <w:rStyle w:val="by"/>
          <w:rFonts w:asciiTheme="minorHAnsi" w:hAnsiTheme="minorHAnsi"/>
          <w:b/>
          <w:bCs/>
          <w:sz w:val="21"/>
          <w:szCs w:val="21"/>
          <w:shd w:val="clear" w:color="auto" w:fill="FFFFFF"/>
        </w:rPr>
        <w:t xml:space="preserve"> </w:t>
      </w:r>
      <w:r w:rsidR="000775B5" w:rsidRPr="00A83FC5">
        <w:rPr>
          <w:rFonts w:asciiTheme="minorHAnsi" w:hAnsiTheme="minorHAnsi"/>
          <w:sz w:val="21"/>
          <w:szCs w:val="21"/>
        </w:rPr>
        <w:t>will be hosted by Richard Harpham, Group CEO, and Graham Bird, Group CFO, alongside other key members of the XPF leadership team.</w:t>
      </w:r>
    </w:p>
    <w:p w14:paraId="454CE96E" w14:textId="77777777" w:rsidR="000775B5" w:rsidRPr="008A202E" w:rsidRDefault="000775B5" w:rsidP="000775B5">
      <w:pPr>
        <w:spacing w:line="240" w:lineRule="auto"/>
        <w:rPr>
          <w:rFonts w:asciiTheme="minorHAnsi" w:hAnsiTheme="minorHAnsi"/>
          <w:sz w:val="21"/>
          <w:szCs w:val="21"/>
        </w:rPr>
      </w:pPr>
    </w:p>
    <w:p w14:paraId="2041303E" w14:textId="19F1FEE1" w:rsidR="000775B5" w:rsidRPr="008A202E" w:rsidRDefault="000775B5" w:rsidP="000775B5">
      <w:pPr>
        <w:spacing w:line="240" w:lineRule="auto"/>
        <w:rPr>
          <w:rFonts w:asciiTheme="minorHAnsi" w:hAnsiTheme="minorHAnsi"/>
          <w:sz w:val="21"/>
          <w:szCs w:val="21"/>
        </w:rPr>
      </w:pPr>
      <w:r w:rsidRPr="008A202E">
        <w:rPr>
          <w:rFonts w:asciiTheme="minorHAnsi" w:hAnsiTheme="minorHAnsi"/>
          <w:sz w:val="21"/>
          <w:szCs w:val="21"/>
        </w:rPr>
        <w:t>During the presentation, members of XP Factory’s management team will detail the strategic opportunity for the Group including:</w:t>
      </w:r>
    </w:p>
    <w:p w14:paraId="7FE46F58" w14:textId="77777777" w:rsidR="000775B5" w:rsidRPr="008A202E" w:rsidRDefault="000775B5" w:rsidP="008A202E">
      <w:pPr>
        <w:pStyle w:val="ListParagraph"/>
        <w:numPr>
          <w:ilvl w:val="0"/>
          <w:numId w:val="1"/>
        </w:numPr>
        <w:spacing w:line="240" w:lineRule="auto"/>
        <w:rPr>
          <w:rFonts w:asciiTheme="minorHAnsi" w:hAnsiTheme="minorHAnsi"/>
          <w:sz w:val="21"/>
          <w:szCs w:val="21"/>
        </w:rPr>
      </w:pPr>
      <w:r w:rsidRPr="008A202E">
        <w:rPr>
          <w:rFonts w:asciiTheme="minorHAnsi" w:hAnsiTheme="minorHAnsi"/>
          <w:sz w:val="21"/>
          <w:szCs w:val="21"/>
        </w:rPr>
        <w:t>Industry trends and XP Factory’s positioning</w:t>
      </w:r>
    </w:p>
    <w:p w14:paraId="79908557" w14:textId="77777777" w:rsidR="000775B5" w:rsidRPr="008A202E" w:rsidRDefault="000775B5" w:rsidP="008A202E">
      <w:pPr>
        <w:pStyle w:val="ListParagraph"/>
        <w:numPr>
          <w:ilvl w:val="0"/>
          <w:numId w:val="1"/>
        </w:numPr>
        <w:spacing w:line="240" w:lineRule="auto"/>
        <w:rPr>
          <w:rFonts w:asciiTheme="minorHAnsi" w:hAnsiTheme="minorHAnsi"/>
          <w:sz w:val="21"/>
          <w:szCs w:val="21"/>
        </w:rPr>
      </w:pPr>
      <w:r w:rsidRPr="008A202E">
        <w:rPr>
          <w:rFonts w:asciiTheme="minorHAnsi" w:hAnsiTheme="minorHAnsi"/>
          <w:sz w:val="21"/>
          <w:szCs w:val="21"/>
        </w:rPr>
        <w:t>Use of data and site learnings in driving the strategic plan</w:t>
      </w:r>
    </w:p>
    <w:p w14:paraId="38585CE8" w14:textId="77777777" w:rsidR="000775B5" w:rsidRPr="008A202E" w:rsidRDefault="000775B5" w:rsidP="008A202E">
      <w:pPr>
        <w:pStyle w:val="ListParagraph"/>
        <w:numPr>
          <w:ilvl w:val="0"/>
          <w:numId w:val="1"/>
        </w:numPr>
        <w:spacing w:line="240" w:lineRule="auto"/>
        <w:rPr>
          <w:rFonts w:asciiTheme="minorHAnsi" w:hAnsiTheme="minorHAnsi"/>
          <w:sz w:val="21"/>
          <w:szCs w:val="21"/>
        </w:rPr>
      </w:pPr>
      <w:r w:rsidRPr="008A202E">
        <w:rPr>
          <w:rFonts w:asciiTheme="minorHAnsi" w:hAnsiTheme="minorHAnsi"/>
          <w:sz w:val="21"/>
          <w:szCs w:val="21"/>
        </w:rPr>
        <w:t>Site selection and roll-out strategy</w:t>
      </w:r>
    </w:p>
    <w:p w14:paraId="30F10553" w14:textId="77777777" w:rsidR="000775B5" w:rsidRPr="008A202E" w:rsidRDefault="000775B5" w:rsidP="008A202E">
      <w:pPr>
        <w:pStyle w:val="ListParagraph"/>
        <w:numPr>
          <w:ilvl w:val="0"/>
          <w:numId w:val="1"/>
        </w:numPr>
        <w:spacing w:line="240" w:lineRule="auto"/>
        <w:rPr>
          <w:rFonts w:asciiTheme="minorHAnsi" w:hAnsiTheme="minorHAnsi"/>
          <w:sz w:val="21"/>
          <w:szCs w:val="21"/>
        </w:rPr>
      </w:pPr>
      <w:r w:rsidRPr="008A202E">
        <w:rPr>
          <w:rFonts w:asciiTheme="minorHAnsi" w:hAnsiTheme="minorHAnsi"/>
          <w:sz w:val="21"/>
          <w:szCs w:val="21"/>
        </w:rPr>
        <w:t>Brand experience evolution for Boom and Escape Hunt</w:t>
      </w:r>
    </w:p>
    <w:p w14:paraId="29662136" w14:textId="77777777" w:rsidR="000775B5" w:rsidRPr="008A202E" w:rsidRDefault="000775B5" w:rsidP="008A202E">
      <w:pPr>
        <w:pStyle w:val="ListParagraph"/>
        <w:numPr>
          <w:ilvl w:val="0"/>
          <w:numId w:val="1"/>
        </w:numPr>
        <w:spacing w:line="240" w:lineRule="auto"/>
        <w:rPr>
          <w:rFonts w:asciiTheme="minorHAnsi" w:hAnsiTheme="minorHAnsi"/>
          <w:sz w:val="21"/>
          <w:szCs w:val="21"/>
        </w:rPr>
      </w:pPr>
      <w:r w:rsidRPr="008A202E">
        <w:rPr>
          <w:rFonts w:asciiTheme="minorHAnsi" w:hAnsiTheme="minorHAnsi"/>
          <w:sz w:val="21"/>
          <w:szCs w:val="21"/>
        </w:rPr>
        <w:t>Medium term financial targets including the plan to deliver &gt;£90m revenue and £13m EBITDA in FY28</w:t>
      </w:r>
    </w:p>
    <w:p w14:paraId="51ACEB6C" w14:textId="77777777" w:rsidR="000775B5" w:rsidRPr="008A202E" w:rsidRDefault="000775B5" w:rsidP="008A202E">
      <w:pPr>
        <w:rPr>
          <w:rFonts w:asciiTheme="minorHAnsi" w:hAnsiTheme="minorHAnsi"/>
          <w:sz w:val="21"/>
          <w:szCs w:val="21"/>
        </w:rPr>
      </w:pPr>
    </w:p>
    <w:p w14:paraId="167FE981" w14:textId="6E104317" w:rsidR="000775B5" w:rsidRPr="008A202E" w:rsidRDefault="000775B5" w:rsidP="000775B5">
      <w:pPr>
        <w:spacing w:line="240" w:lineRule="auto"/>
        <w:rPr>
          <w:rFonts w:asciiTheme="minorHAnsi" w:hAnsiTheme="minorHAnsi"/>
          <w:sz w:val="21"/>
          <w:szCs w:val="21"/>
        </w:rPr>
      </w:pPr>
      <w:r w:rsidRPr="008A202E">
        <w:rPr>
          <w:rFonts w:asciiTheme="minorHAnsi" w:hAnsiTheme="minorHAnsi"/>
          <w:sz w:val="21"/>
          <w:szCs w:val="21"/>
        </w:rPr>
        <w:t xml:space="preserve">Those who are interested in attending this event should register their interest with Florence Chandler via </w:t>
      </w:r>
      <w:hyperlink r:id="rId5" w:history="1">
        <w:r w:rsidRPr="008A202E">
          <w:rPr>
            <w:rStyle w:val="Hyperlink"/>
            <w:rFonts w:asciiTheme="minorHAnsi" w:hAnsiTheme="minorHAnsi"/>
            <w:color w:val="0432FF"/>
            <w:sz w:val="21"/>
            <w:szCs w:val="21"/>
            <w:u w:val="none"/>
          </w:rPr>
          <w:t>xpfactory@investor-focus.co.uk</w:t>
        </w:r>
      </w:hyperlink>
      <w:r w:rsidRPr="008A202E">
        <w:rPr>
          <w:rFonts w:asciiTheme="minorHAnsi" w:hAnsiTheme="minorHAnsi"/>
          <w:sz w:val="21"/>
          <w:szCs w:val="21"/>
        </w:rPr>
        <w:t> or on 020 3934 663</w:t>
      </w:r>
      <w:r w:rsidR="00380D9E">
        <w:rPr>
          <w:rFonts w:asciiTheme="minorHAnsi" w:hAnsiTheme="minorHAnsi"/>
          <w:sz w:val="21"/>
          <w:szCs w:val="21"/>
        </w:rPr>
        <w:t>0</w:t>
      </w:r>
      <w:r w:rsidRPr="008A202E">
        <w:rPr>
          <w:rFonts w:asciiTheme="minorHAnsi" w:hAnsiTheme="minorHAnsi"/>
          <w:sz w:val="21"/>
          <w:szCs w:val="21"/>
        </w:rPr>
        <w:t>.</w:t>
      </w:r>
    </w:p>
    <w:p w14:paraId="118D440C" w14:textId="77777777" w:rsidR="00380D9E" w:rsidRDefault="00380D9E" w:rsidP="000775B5">
      <w:pPr>
        <w:spacing w:line="240" w:lineRule="auto"/>
        <w:rPr>
          <w:rFonts w:asciiTheme="minorHAnsi" w:hAnsiTheme="minorHAnsi"/>
          <w:sz w:val="21"/>
          <w:szCs w:val="21"/>
        </w:rPr>
      </w:pPr>
    </w:p>
    <w:p w14:paraId="56725DB1" w14:textId="2A6CC8E6" w:rsidR="000775B5" w:rsidRDefault="000775B5" w:rsidP="00AD5FEC">
      <w:pPr>
        <w:spacing w:line="240" w:lineRule="auto"/>
        <w:rPr>
          <w:rStyle w:val="bz"/>
          <w:rFonts w:asciiTheme="minorHAnsi" w:hAnsiTheme="minorHAnsi"/>
          <w:sz w:val="21"/>
          <w:szCs w:val="21"/>
        </w:rPr>
      </w:pPr>
      <w:r w:rsidRPr="00380D9E">
        <w:rPr>
          <w:rStyle w:val="bz"/>
          <w:rFonts w:asciiTheme="minorHAnsi" w:hAnsiTheme="minorHAnsi"/>
          <w:sz w:val="21"/>
          <w:szCs w:val="21"/>
        </w:rPr>
        <w:t>Following the event, slides and a recording will be made available for viewing on the Investors section of the Group website.</w:t>
      </w:r>
    </w:p>
    <w:p w14:paraId="53A38011" w14:textId="77777777" w:rsidR="00AD5FEC" w:rsidRPr="00AD5FEC" w:rsidRDefault="00AD5FEC" w:rsidP="00AD5FEC">
      <w:pPr>
        <w:spacing w:line="240" w:lineRule="auto"/>
        <w:rPr>
          <w:rFonts w:asciiTheme="minorHAnsi" w:hAnsiTheme="minorHAnsi"/>
          <w:sz w:val="21"/>
          <w:szCs w:val="21"/>
        </w:rPr>
      </w:pPr>
    </w:p>
    <w:p w14:paraId="7C812B62" w14:textId="77777777" w:rsidR="000775B5" w:rsidRPr="008A202E" w:rsidRDefault="000775B5" w:rsidP="000775B5">
      <w:pPr>
        <w:pStyle w:val="BodyText"/>
        <w:rPr>
          <w:rFonts w:asciiTheme="minorHAnsi" w:hAnsiTheme="minorHAnsi" w:cstheme="minorHAnsi"/>
          <w:b/>
          <w:bCs/>
          <w:sz w:val="21"/>
          <w:szCs w:val="21"/>
        </w:rPr>
      </w:pPr>
      <w:r w:rsidRPr="008A202E">
        <w:rPr>
          <w:rFonts w:asciiTheme="minorHAnsi" w:hAnsiTheme="minorHAnsi" w:cstheme="minorHAnsi"/>
          <w:b/>
          <w:bCs/>
          <w:sz w:val="21"/>
          <w:szCs w:val="21"/>
        </w:rPr>
        <w:t>Enquiries: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0775B5" w:rsidRPr="008A202E" w14:paraId="2D453849" w14:textId="77777777" w:rsidTr="005F0DF5">
        <w:tc>
          <w:tcPr>
            <w:tcW w:w="4555" w:type="dxa"/>
          </w:tcPr>
          <w:p w14:paraId="026A57E0" w14:textId="77777777" w:rsidR="000775B5" w:rsidRPr="008A202E" w:rsidRDefault="000775B5" w:rsidP="005F0DF5">
            <w:pPr>
              <w:pStyle w:val="BodyText"/>
              <w:spacing w:after="0" w:line="240" w:lineRule="atLeast"/>
              <w:rPr>
                <w:rFonts w:asciiTheme="minorHAnsi" w:hAnsiTheme="minorHAnsi" w:cstheme="minorHAnsi"/>
                <w:b/>
                <w:sz w:val="21"/>
                <w:szCs w:val="21"/>
              </w:rPr>
            </w:pPr>
            <w:r w:rsidRPr="008A202E">
              <w:rPr>
                <w:rFonts w:asciiTheme="minorHAnsi" w:hAnsiTheme="minorHAnsi" w:cstheme="minorHAnsi"/>
                <w:b/>
                <w:sz w:val="21"/>
                <w:szCs w:val="21"/>
              </w:rPr>
              <w:t>XP Factory Plc</w:t>
            </w:r>
          </w:p>
          <w:p w14:paraId="44B9D6DC" w14:textId="77777777" w:rsidR="000775B5" w:rsidRPr="008A202E" w:rsidRDefault="000775B5" w:rsidP="005F0DF5">
            <w:pPr>
              <w:pStyle w:val="BodyText"/>
              <w:spacing w:after="0" w:line="240" w:lineRule="atLeast"/>
              <w:rPr>
                <w:rFonts w:asciiTheme="minorHAnsi" w:hAnsiTheme="minorHAnsi" w:cstheme="minorHAnsi"/>
                <w:sz w:val="21"/>
                <w:szCs w:val="21"/>
              </w:rPr>
            </w:pPr>
            <w:hyperlink r:id="rId6" w:history="1">
              <w:r w:rsidRPr="008A202E">
                <w:rPr>
                  <w:rStyle w:val="Hyperlink"/>
                  <w:rFonts w:asciiTheme="minorHAnsi" w:hAnsiTheme="minorHAnsi" w:cstheme="minorHAnsi"/>
                  <w:sz w:val="21"/>
                  <w:szCs w:val="21"/>
                </w:rPr>
                <w:t>https://www.xpfactory.com/</w:t>
              </w:r>
            </w:hyperlink>
            <w:r w:rsidRPr="008A202E">
              <w:rPr>
                <w:rFonts w:asciiTheme="minorHAnsi" w:hAnsiTheme="minorHAnsi" w:cstheme="minorHAnsi"/>
                <w:sz w:val="21"/>
                <w:szCs w:val="21"/>
              </w:rPr>
              <w:t xml:space="preserve"> </w:t>
            </w:r>
          </w:p>
          <w:p w14:paraId="28748F64" w14:textId="77777777" w:rsidR="000775B5" w:rsidRPr="008A202E" w:rsidRDefault="000775B5" w:rsidP="005F0DF5">
            <w:pPr>
              <w:pStyle w:val="BodyText"/>
              <w:spacing w:after="0" w:line="240" w:lineRule="atLeast"/>
              <w:rPr>
                <w:rFonts w:asciiTheme="minorHAnsi" w:hAnsiTheme="minorHAnsi" w:cstheme="minorHAnsi"/>
                <w:sz w:val="21"/>
                <w:szCs w:val="21"/>
              </w:rPr>
            </w:pPr>
            <w:r w:rsidRPr="008A202E">
              <w:rPr>
                <w:rFonts w:asciiTheme="minorHAnsi" w:hAnsiTheme="minorHAnsi" w:cstheme="minorHAnsi"/>
                <w:sz w:val="21"/>
                <w:szCs w:val="21"/>
              </w:rPr>
              <w:t>Richard Harpham (Chief Executive Officer)</w:t>
            </w:r>
          </w:p>
          <w:p w14:paraId="1AADB52A" w14:textId="77777777" w:rsidR="000775B5" w:rsidRPr="008A202E" w:rsidRDefault="000775B5" w:rsidP="005F0DF5">
            <w:pPr>
              <w:pStyle w:val="BodyText"/>
              <w:spacing w:after="0" w:line="240" w:lineRule="atLeast"/>
              <w:rPr>
                <w:rFonts w:asciiTheme="minorHAnsi" w:hAnsiTheme="minorHAnsi" w:cstheme="minorHAnsi"/>
                <w:sz w:val="21"/>
                <w:szCs w:val="21"/>
              </w:rPr>
            </w:pPr>
            <w:r w:rsidRPr="008A202E">
              <w:rPr>
                <w:rFonts w:asciiTheme="minorHAnsi" w:hAnsiTheme="minorHAnsi" w:cstheme="minorHAnsi"/>
                <w:sz w:val="21"/>
                <w:szCs w:val="21"/>
              </w:rPr>
              <w:t xml:space="preserve">Graham Bird (Chief Financial Officer) </w:t>
            </w:r>
          </w:p>
          <w:p w14:paraId="150BCAD3" w14:textId="77777777" w:rsidR="000775B5" w:rsidRPr="008A202E" w:rsidRDefault="000775B5" w:rsidP="005F0DF5">
            <w:pPr>
              <w:pStyle w:val="BodyText"/>
              <w:spacing w:after="0" w:line="240" w:lineRule="atLeast"/>
              <w:rPr>
                <w:rFonts w:asciiTheme="minorHAnsi" w:hAnsiTheme="minorHAnsi" w:cstheme="minorHAnsi"/>
                <w:sz w:val="21"/>
                <w:szCs w:val="21"/>
              </w:rPr>
            </w:pPr>
            <w:r w:rsidRPr="008A202E">
              <w:rPr>
                <w:rFonts w:asciiTheme="minorHAnsi" w:hAnsiTheme="minorHAnsi" w:cstheme="minorHAnsi"/>
                <w:sz w:val="21"/>
                <w:szCs w:val="21"/>
              </w:rPr>
              <w:t>Kam Bansil (Investor Relations)</w:t>
            </w:r>
          </w:p>
          <w:p w14:paraId="0070CDD5" w14:textId="77777777" w:rsidR="000775B5" w:rsidRPr="008A202E" w:rsidRDefault="000775B5" w:rsidP="005F0DF5">
            <w:pPr>
              <w:pStyle w:val="BodyText"/>
              <w:spacing w:after="0" w:line="240" w:lineRule="atLeast"/>
              <w:rPr>
                <w:rFonts w:asciiTheme="minorHAnsi" w:hAnsiTheme="minorHAnsi" w:cstheme="minorHAnsi"/>
                <w:sz w:val="21"/>
                <w:szCs w:val="21"/>
              </w:rPr>
            </w:pPr>
          </w:p>
        </w:tc>
        <w:tc>
          <w:tcPr>
            <w:tcW w:w="4472" w:type="dxa"/>
          </w:tcPr>
          <w:p w14:paraId="02951B4E" w14:textId="77777777" w:rsidR="000775B5" w:rsidRPr="008A202E" w:rsidRDefault="000775B5" w:rsidP="005F0DF5">
            <w:pPr>
              <w:pStyle w:val="BodyText"/>
              <w:spacing w:after="0" w:line="240" w:lineRule="atLeast"/>
              <w:jc w:val="right"/>
              <w:rPr>
                <w:rFonts w:asciiTheme="minorHAnsi" w:hAnsiTheme="minorHAnsi" w:cstheme="minorHAnsi"/>
                <w:b/>
                <w:sz w:val="21"/>
                <w:szCs w:val="21"/>
              </w:rPr>
            </w:pPr>
            <w:r w:rsidRPr="008A202E">
              <w:rPr>
                <w:rFonts w:asciiTheme="minorHAnsi" w:hAnsiTheme="minorHAnsi" w:cstheme="minorHAnsi"/>
                <w:b/>
                <w:sz w:val="21"/>
                <w:szCs w:val="21"/>
              </w:rPr>
              <w:t>+44 (0) 20 7846 3322</w:t>
            </w:r>
          </w:p>
        </w:tc>
      </w:tr>
      <w:tr w:rsidR="000775B5" w:rsidRPr="008A202E" w14:paraId="65BFF269" w14:textId="77777777" w:rsidTr="005F0DF5">
        <w:tc>
          <w:tcPr>
            <w:tcW w:w="4555" w:type="dxa"/>
          </w:tcPr>
          <w:p w14:paraId="538D094B" w14:textId="77777777" w:rsidR="000775B5" w:rsidRPr="008A202E" w:rsidRDefault="000775B5" w:rsidP="005F0DF5">
            <w:pPr>
              <w:pStyle w:val="BodyText"/>
              <w:spacing w:after="0" w:line="240" w:lineRule="atLeast"/>
              <w:rPr>
                <w:rFonts w:asciiTheme="minorHAnsi" w:hAnsiTheme="minorHAnsi" w:cstheme="minorHAnsi"/>
                <w:b/>
                <w:sz w:val="21"/>
                <w:szCs w:val="21"/>
              </w:rPr>
            </w:pPr>
            <w:r w:rsidRPr="008A202E">
              <w:rPr>
                <w:rFonts w:asciiTheme="minorHAnsi" w:hAnsiTheme="minorHAnsi" w:cstheme="minorHAnsi"/>
                <w:b/>
                <w:sz w:val="21"/>
                <w:szCs w:val="21"/>
              </w:rPr>
              <w:t>Singer Capital Markets, NOMAD and Broker</w:t>
            </w:r>
          </w:p>
          <w:p w14:paraId="64AA5959" w14:textId="77777777" w:rsidR="000775B5" w:rsidRPr="008A202E" w:rsidRDefault="000775B5" w:rsidP="005F0DF5">
            <w:pPr>
              <w:pStyle w:val="BodyText"/>
              <w:spacing w:after="0" w:line="240" w:lineRule="atLeast"/>
              <w:rPr>
                <w:rFonts w:asciiTheme="minorHAnsi" w:hAnsiTheme="minorHAnsi" w:cstheme="minorHAnsi"/>
                <w:sz w:val="21"/>
                <w:szCs w:val="21"/>
              </w:rPr>
            </w:pPr>
            <w:hyperlink r:id="rId7" w:history="1">
              <w:r w:rsidRPr="008A202E">
                <w:rPr>
                  <w:rStyle w:val="Hyperlink"/>
                  <w:rFonts w:asciiTheme="minorHAnsi" w:hAnsiTheme="minorHAnsi" w:cstheme="minorHAnsi"/>
                  <w:sz w:val="21"/>
                  <w:szCs w:val="21"/>
                </w:rPr>
                <w:t>https://www.singercm.com</w:t>
              </w:r>
            </w:hyperlink>
          </w:p>
          <w:p w14:paraId="76329E6B" w14:textId="77777777" w:rsidR="000775B5" w:rsidRPr="008A202E" w:rsidRDefault="000775B5" w:rsidP="005F0DF5">
            <w:pPr>
              <w:pStyle w:val="BodyText"/>
              <w:spacing w:after="0" w:line="240" w:lineRule="atLeast"/>
              <w:rPr>
                <w:rFonts w:asciiTheme="minorHAnsi" w:hAnsiTheme="minorHAnsi" w:cstheme="minorHAnsi"/>
                <w:sz w:val="21"/>
                <w:szCs w:val="21"/>
              </w:rPr>
            </w:pPr>
            <w:r w:rsidRPr="008A202E">
              <w:rPr>
                <w:rFonts w:asciiTheme="minorHAnsi" w:hAnsiTheme="minorHAnsi" w:cstheme="minorHAnsi"/>
                <w:sz w:val="21"/>
                <w:szCs w:val="21"/>
              </w:rPr>
              <w:t>Peter Steel</w:t>
            </w:r>
          </w:p>
          <w:p w14:paraId="0EF46F14" w14:textId="77777777" w:rsidR="000775B5" w:rsidRPr="008A202E" w:rsidRDefault="000775B5" w:rsidP="005F0DF5">
            <w:pPr>
              <w:pStyle w:val="BodyText"/>
              <w:spacing w:after="0" w:line="240" w:lineRule="atLeast"/>
              <w:rPr>
                <w:rFonts w:asciiTheme="minorHAnsi" w:hAnsiTheme="minorHAnsi" w:cstheme="minorHAnsi"/>
                <w:sz w:val="21"/>
                <w:szCs w:val="21"/>
              </w:rPr>
            </w:pPr>
            <w:r w:rsidRPr="008A202E">
              <w:rPr>
                <w:rFonts w:asciiTheme="minorHAnsi" w:hAnsiTheme="minorHAnsi" w:cstheme="minorHAnsi"/>
                <w:sz w:val="21"/>
                <w:szCs w:val="21"/>
              </w:rPr>
              <w:t>Alaina Wong</w:t>
            </w:r>
          </w:p>
          <w:p w14:paraId="5255FDA6" w14:textId="77777777" w:rsidR="000775B5" w:rsidRPr="008A202E" w:rsidRDefault="000775B5" w:rsidP="005F0DF5">
            <w:pPr>
              <w:pStyle w:val="BodyText"/>
              <w:spacing w:after="0" w:line="240" w:lineRule="atLeast"/>
              <w:rPr>
                <w:rFonts w:asciiTheme="minorHAnsi" w:hAnsiTheme="minorHAnsi" w:cstheme="minorHAnsi"/>
                <w:sz w:val="21"/>
                <w:szCs w:val="21"/>
              </w:rPr>
            </w:pPr>
            <w:r w:rsidRPr="008A202E">
              <w:rPr>
                <w:rFonts w:asciiTheme="minorHAnsi" w:hAnsiTheme="minorHAnsi" w:cstheme="minorHAnsi"/>
                <w:sz w:val="21"/>
                <w:szCs w:val="21"/>
              </w:rPr>
              <w:t>James Todd</w:t>
            </w:r>
          </w:p>
          <w:p w14:paraId="47F0A9AA" w14:textId="77777777" w:rsidR="000775B5" w:rsidRPr="008A202E" w:rsidRDefault="000775B5" w:rsidP="005F0DF5">
            <w:pPr>
              <w:pStyle w:val="BodyText"/>
              <w:spacing w:after="0" w:line="240" w:lineRule="atLeast"/>
              <w:rPr>
                <w:rFonts w:asciiTheme="minorHAnsi" w:hAnsiTheme="minorHAnsi" w:cstheme="minorHAnsi"/>
                <w:sz w:val="21"/>
                <w:szCs w:val="21"/>
              </w:rPr>
            </w:pPr>
          </w:p>
        </w:tc>
        <w:tc>
          <w:tcPr>
            <w:tcW w:w="4472" w:type="dxa"/>
          </w:tcPr>
          <w:p w14:paraId="76A9A8DC" w14:textId="77777777" w:rsidR="000775B5" w:rsidRPr="008A202E" w:rsidRDefault="000775B5" w:rsidP="005F0DF5">
            <w:pPr>
              <w:pStyle w:val="BodyText"/>
              <w:spacing w:after="0" w:line="240" w:lineRule="atLeast"/>
              <w:jc w:val="right"/>
              <w:rPr>
                <w:rFonts w:asciiTheme="minorHAnsi" w:hAnsiTheme="minorHAnsi" w:cstheme="minorHAnsi"/>
                <w:b/>
                <w:sz w:val="21"/>
                <w:szCs w:val="21"/>
              </w:rPr>
            </w:pPr>
            <w:r w:rsidRPr="008A202E">
              <w:rPr>
                <w:rFonts w:asciiTheme="minorHAnsi" w:hAnsiTheme="minorHAnsi"/>
                <w:b/>
                <w:sz w:val="21"/>
                <w:szCs w:val="21"/>
              </w:rPr>
              <w:lastRenderedPageBreak/>
              <w:t>+44 (0) 20 7496 3000</w:t>
            </w:r>
          </w:p>
        </w:tc>
      </w:tr>
      <w:tr w:rsidR="000775B5" w:rsidRPr="008A202E" w14:paraId="7A85731A" w14:textId="77777777" w:rsidTr="005F0DF5">
        <w:tc>
          <w:tcPr>
            <w:tcW w:w="4555" w:type="dxa"/>
          </w:tcPr>
          <w:p w14:paraId="0FC394F7" w14:textId="77777777" w:rsidR="000775B5" w:rsidRPr="008A202E" w:rsidRDefault="000775B5" w:rsidP="005F0DF5">
            <w:pPr>
              <w:spacing w:line="240" w:lineRule="atLeast"/>
              <w:rPr>
                <w:rFonts w:asciiTheme="minorHAnsi" w:hAnsiTheme="minorHAnsi" w:cstheme="minorHAnsi"/>
                <w:b/>
                <w:sz w:val="21"/>
                <w:szCs w:val="21"/>
              </w:rPr>
            </w:pPr>
            <w:r w:rsidRPr="008A202E">
              <w:rPr>
                <w:rFonts w:asciiTheme="minorHAnsi" w:hAnsiTheme="minorHAnsi" w:cstheme="minorHAnsi"/>
                <w:b/>
                <w:sz w:val="21"/>
                <w:szCs w:val="21"/>
              </w:rPr>
              <w:t xml:space="preserve">IFC Advisory - Financial PR     </w:t>
            </w:r>
          </w:p>
          <w:p w14:paraId="5D369402" w14:textId="77777777" w:rsidR="000775B5" w:rsidRPr="008A202E" w:rsidRDefault="000775B5" w:rsidP="005F0DF5">
            <w:pPr>
              <w:spacing w:line="240" w:lineRule="atLeast"/>
              <w:rPr>
                <w:rFonts w:asciiTheme="minorHAnsi" w:hAnsiTheme="minorHAnsi" w:cstheme="minorHAnsi"/>
                <w:sz w:val="21"/>
                <w:szCs w:val="21"/>
              </w:rPr>
            </w:pPr>
            <w:hyperlink r:id="rId8" w:history="1">
              <w:r w:rsidRPr="008A202E">
                <w:rPr>
                  <w:rStyle w:val="Hyperlink"/>
                  <w:rFonts w:asciiTheme="minorHAnsi" w:hAnsiTheme="minorHAnsi" w:cstheme="minorHAnsi"/>
                  <w:sz w:val="21"/>
                  <w:szCs w:val="21"/>
                </w:rPr>
                <w:t>https://www.investor-focus.co.uk/</w:t>
              </w:r>
            </w:hyperlink>
            <w:r w:rsidRPr="008A202E">
              <w:rPr>
                <w:rFonts w:asciiTheme="minorHAnsi" w:hAnsiTheme="minorHAnsi" w:cstheme="minorHAnsi"/>
                <w:sz w:val="21"/>
                <w:szCs w:val="21"/>
              </w:rPr>
              <w:t xml:space="preserve"> </w:t>
            </w:r>
          </w:p>
          <w:p w14:paraId="11D8E71F" w14:textId="77777777" w:rsidR="000775B5" w:rsidRPr="008A202E" w:rsidRDefault="000775B5" w:rsidP="005F0DF5">
            <w:pPr>
              <w:spacing w:line="240" w:lineRule="atLeast"/>
              <w:rPr>
                <w:rFonts w:asciiTheme="minorHAnsi" w:hAnsiTheme="minorHAnsi" w:cstheme="minorHAnsi"/>
                <w:sz w:val="21"/>
                <w:szCs w:val="21"/>
              </w:rPr>
            </w:pPr>
            <w:r w:rsidRPr="008A202E">
              <w:rPr>
                <w:rFonts w:asciiTheme="minorHAnsi" w:hAnsiTheme="minorHAnsi" w:cstheme="minorHAnsi"/>
                <w:sz w:val="21"/>
                <w:szCs w:val="21"/>
              </w:rPr>
              <w:t>Graham Herring</w:t>
            </w:r>
          </w:p>
          <w:p w14:paraId="4927544C" w14:textId="77777777" w:rsidR="000775B5" w:rsidRPr="008A202E" w:rsidRDefault="000775B5" w:rsidP="005F0DF5">
            <w:pPr>
              <w:spacing w:line="240" w:lineRule="atLeast"/>
              <w:rPr>
                <w:rFonts w:asciiTheme="minorHAnsi" w:hAnsiTheme="minorHAnsi" w:cstheme="minorHAnsi"/>
                <w:sz w:val="21"/>
                <w:szCs w:val="21"/>
              </w:rPr>
            </w:pPr>
            <w:r w:rsidRPr="008A202E">
              <w:rPr>
                <w:rFonts w:asciiTheme="minorHAnsi" w:hAnsiTheme="minorHAnsi" w:cstheme="minorHAnsi"/>
                <w:sz w:val="21"/>
                <w:szCs w:val="21"/>
              </w:rPr>
              <w:t>Florence Chandler</w:t>
            </w:r>
          </w:p>
          <w:p w14:paraId="04D9BEC1" w14:textId="77777777" w:rsidR="000775B5" w:rsidRPr="008A202E" w:rsidRDefault="000775B5" w:rsidP="005F0DF5">
            <w:pPr>
              <w:spacing w:line="240" w:lineRule="atLeast"/>
              <w:rPr>
                <w:rFonts w:asciiTheme="minorHAnsi" w:hAnsiTheme="minorHAnsi" w:cstheme="minorHAnsi"/>
                <w:b/>
                <w:sz w:val="21"/>
                <w:szCs w:val="21"/>
              </w:rPr>
            </w:pPr>
          </w:p>
        </w:tc>
        <w:tc>
          <w:tcPr>
            <w:tcW w:w="4472" w:type="dxa"/>
          </w:tcPr>
          <w:p w14:paraId="3077AF1B" w14:textId="77777777" w:rsidR="000775B5" w:rsidRPr="008A202E" w:rsidRDefault="000775B5" w:rsidP="005F0DF5">
            <w:pPr>
              <w:pStyle w:val="BodyText"/>
              <w:spacing w:after="0" w:line="240" w:lineRule="atLeast"/>
              <w:jc w:val="right"/>
              <w:rPr>
                <w:rFonts w:asciiTheme="minorHAnsi" w:hAnsiTheme="minorHAnsi" w:cstheme="minorHAnsi"/>
                <w:b/>
                <w:sz w:val="21"/>
                <w:szCs w:val="21"/>
              </w:rPr>
            </w:pPr>
            <w:r w:rsidRPr="008A202E">
              <w:rPr>
                <w:rFonts w:asciiTheme="minorHAnsi" w:hAnsiTheme="minorHAnsi" w:cstheme="minorHAnsi"/>
                <w:b/>
                <w:sz w:val="21"/>
                <w:szCs w:val="21"/>
              </w:rPr>
              <w:t>+44 (0) 20 3934 6630</w:t>
            </w:r>
          </w:p>
        </w:tc>
      </w:tr>
    </w:tbl>
    <w:p w14:paraId="6C9D938B" w14:textId="77777777" w:rsidR="000775B5" w:rsidRPr="008A202E" w:rsidRDefault="000775B5" w:rsidP="000775B5">
      <w:pPr>
        <w:pStyle w:val="BodyText"/>
        <w:keepNext/>
        <w:rPr>
          <w:rFonts w:asciiTheme="minorHAnsi" w:hAnsiTheme="minorHAnsi" w:cstheme="minorHAnsi"/>
          <w:sz w:val="21"/>
          <w:szCs w:val="21"/>
        </w:rPr>
      </w:pPr>
      <w:r w:rsidRPr="008A202E">
        <w:rPr>
          <w:rFonts w:asciiTheme="minorHAnsi" w:hAnsiTheme="minorHAnsi" w:cstheme="minorHAnsi"/>
          <w:sz w:val="21"/>
          <w:szCs w:val="21"/>
        </w:rPr>
        <w:t>Notes to Editors:</w:t>
      </w:r>
    </w:p>
    <w:p w14:paraId="7432394C" w14:textId="77777777" w:rsidR="000775B5" w:rsidRPr="008A202E" w:rsidRDefault="000775B5" w:rsidP="000775B5">
      <w:pPr>
        <w:keepNext/>
        <w:rPr>
          <w:rFonts w:asciiTheme="minorHAnsi" w:hAnsiTheme="minorHAnsi" w:cstheme="minorHAnsi"/>
          <w:b/>
          <w:bCs/>
          <w:sz w:val="21"/>
          <w:szCs w:val="21"/>
        </w:rPr>
      </w:pPr>
      <w:r w:rsidRPr="008A202E">
        <w:rPr>
          <w:rFonts w:asciiTheme="minorHAnsi" w:hAnsiTheme="minorHAnsi" w:cstheme="minorHAnsi"/>
          <w:b/>
          <w:bCs/>
          <w:sz w:val="21"/>
          <w:szCs w:val="21"/>
        </w:rPr>
        <w:t>About XP Factory plc</w:t>
      </w:r>
    </w:p>
    <w:p w14:paraId="45CD17EA" w14:textId="77777777" w:rsidR="000775B5" w:rsidRPr="008A202E" w:rsidRDefault="000775B5" w:rsidP="000775B5">
      <w:pPr>
        <w:rPr>
          <w:rFonts w:asciiTheme="minorHAnsi" w:hAnsiTheme="minorHAnsi" w:cstheme="minorHAnsi"/>
          <w:sz w:val="21"/>
          <w:szCs w:val="21"/>
        </w:rPr>
      </w:pPr>
    </w:p>
    <w:p w14:paraId="681B36DC" w14:textId="77777777" w:rsidR="000775B5" w:rsidRPr="008A202E" w:rsidRDefault="000775B5" w:rsidP="000775B5">
      <w:pPr>
        <w:pStyle w:val="BodyText"/>
        <w:jc w:val="both"/>
        <w:rPr>
          <w:rStyle w:val="af"/>
          <w:rFonts w:asciiTheme="minorHAnsi" w:eastAsiaTheme="majorEastAsia" w:hAnsiTheme="minorHAnsi" w:cstheme="minorHAnsi"/>
          <w:color w:val="212721"/>
          <w:sz w:val="21"/>
          <w:szCs w:val="21"/>
          <w:lang w:eastAsia="en-GB"/>
        </w:rPr>
      </w:pPr>
      <w:r w:rsidRPr="008A202E">
        <w:rPr>
          <w:rStyle w:val="af"/>
          <w:rFonts w:asciiTheme="minorHAnsi" w:eastAsiaTheme="majorEastAsia" w:hAnsiTheme="minorHAnsi" w:cstheme="minorHAnsi"/>
          <w:color w:val="212721"/>
          <w:sz w:val="21"/>
          <w:szCs w:val="21"/>
          <w:lang w:eastAsia="en-GB"/>
        </w:rPr>
        <w:t xml:space="preserve">The XP Factory Group is one of the UK’s pre-eminent experiential leisure businesses which currently operates two fast growing leisure brands.  Escape Hunt is a global leader in providing escape-the-room experiences delivered through a network of owner-operated sites in the UK, an international network of franchised outlets in five continents, and through digitally delivered games which can be played remotely.  </w:t>
      </w:r>
    </w:p>
    <w:p w14:paraId="7714815E" w14:textId="77777777" w:rsidR="000775B5" w:rsidRPr="008A202E" w:rsidRDefault="000775B5" w:rsidP="000775B5">
      <w:pPr>
        <w:pStyle w:val="BodyText"/>
        <w:jc w:val="both"/>
        <w:rPr>
          <w:rStyle w:val="af"/>
          <w:rFonts w:asciiTheme="minorHAnsi" w:eastAsiaTheme="majorEastAsia" w:hAnsiTheme="minorHAnsi" w:cstheme="minorHAnsi"/>
          <w:color w:val="212721"/>
          <w:sz w:val="21"/>
          <w:szCs w:val="21"/>
          <w:lang w:eastAsia="en-GB"/>
        </w:rPr>
      </w:pPr>
      <w:r w:rsidRPr="008A202E">
        <w:rPr>
          <w:rStyle w:val="af"/>
          <w:rFonts w:asciiTheme="minorHAnsi" w:eastAsiaTheme="majorEastAsia" w:hAnsiTheme="minorHAnsi" w:cstheme="minorHAnsi"/>
          <w:color w:val="212721"/>
          <w:sz w:val="21"/>
          <w:szCs w:val="21"/>
          <w:lang w:eastAsia="en-GB"/>
        </w:rPr>
        <w:t>Boom Battle Bar is a fast-growing network of owner-operated and franchise sites in the UK that combine competitive socialising activities with themed cocktails, drinks and street food in a high energy, fun setting.  Activities include a range of games such as augmented reality darts, Bavarian axe throwing, ‘crazier golf’, shuffleboard and others.  The Group’s products enjoy premium customer ratings and cater for leisure or teambuilding, in small groups or large, and are suitable for consumers, businesses and other organisations. The Company has a strategy to expand the network in the UK and internationally, creating high quality games and experiences delivered through multiple formats and which can incorporate branded IP content. (</w:t>
      </w:r>
      <w:hyperlink r:id="rId9" w:history="1">
        <w:r w:rsidRPr="008A202E">
          <w:rPr>
            <w:rStyle w:val="af"/>
            <w:rFonts w:asciiTheme="minorHAnsi" w:eastAsiaTheme="majorEastAsia" w:hAnsiTheme="minorHAnsi" w:cstheme="minorHAnsi"/>
            <w:color w:val="212721"/>
            <w:sz w:val="21"/>
            <w:szCs w:val="21"/>
            <w:lang w:eastAsia="en-GB"/>
          </w:rPr>
          <w:t>https://xpfactory.com/</w:t>
        </w:r>
      </w:hyperlink>
      <w:r w:rsidRPr="008A202E">
        <w:rPr>
          <w:rStyle w:val="af"/>
          <w:rFonts w:asciiTheme="minorHAnsi" w:eastAsiaTheme="majorEastAsia" w:hAnsiTheme="minorHAnsi" w:cstheme="minorHAnsi"/>
          <w:color w:val="212721"/>
          <w:sz w:val="21"/>
          <w:szCs w:val="21"/>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828"/>
        <w:gridCol w:w="286"/>
        <w:gridCol w:w="2835"/>
      </w:tblGrid>
      <w:tr w:rsidR="000775B5" w:rsidRPr="008A202E" w14:paraId="10105BC0" w14:textId="77777777" w:rsidTr="005F0DF5">
        <w:tc>
          <w:tcPr>
            <w:tcW w:w="1476" w:type="dxa"/>
          </w:tcPr>
          <w:p w14:paraId="68B3DF1E"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r w:rsidRPr="008A202E">
              <w:rPr>
                <w:rFonts w:asciiTheme="minorHAnsi" w:hAnsiTheme="minorHAnsi" w:cstheme="minorHAnsi"/>
                <w:color w:val="000000"/>
                <w:sz w:val="21"/>
                <w:szCs w:val="21"/>
              </w:rPr>
              <w:t xml:space="preserve">Facebook: </w:t>
            </w:r>
          </w:p>
        </w:tc>
        <w:tc>
          <w:tcPr>
            <w:tcW w:w="1635" w:type="dxa"/>
          </w:tcPr>
          <w:p w14:paraId="5783785C"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proofErr w:type="spellStart"/>
            <w:r w:rsidRPr="008A202E">
              <w:rPr>
                <w:rFonts w:asciiTheme="minorHAnsi" w:hAnsiTheme="minorHAnsi" w:cstheme="minorHAnsi"/>
                <w:color w:val="000000"/>
                <w:sz w:val="21"/>
                <w:szCs w:val="21"/>
              </w:rPr>
              <w:t>EscapeHuntUK</w:t>
            </w:r>
            <w:proofErr w:type="spellEnd"/>
          </w:p>
        </w:tc>
        <w:tc>
          <w:tcPr>
            <w:tcW w:w="286" w:type="dxa"/>
          </w:tcPr>
          <w:p w14:paraId="69AD41ED"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p>
        </w:tc>
        <w:tc>
          <w:tcPr>
            <w:tcW w:w="2835" w:type="dxa"/>
          </w:tcPr>
          <w:p w14:paraId="36C71F81"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proofErr w:type="spellStart"/>
            <w:r w:rsidRPr="008A202E">
              <w:rPr>
                <w:rFonts w:asciiTheme="minorHAnsi" w:hAnsiTheme="minorHAnsi" w:cstheme="minorHAnsi"/>
                <w:color w:val="000000"/>
                <w:sz w:val="21"/>
                <w:szCs w:val="21"/>
              </w:rPr>
              <w:t>BoomBattleBar</w:t>
            </w:r>
            <w:proofErr w:type="spellEnd"/>
          </w:p>
        </w:tc>
      </w:tr>
      <w:tr w:rsidR="000775B5" w:rsidRPr="008A202E" w14:paraId="6F62D50E" w14:textId="77777777" w:rsidTr="005F0DF5">
        <w:tc>
          <w:tcPr>
            <w:tcW w:w="1476" w:type="dxa"/>
          </w:tcPr>
          <w:p w14:paraId="5E9C9DF4"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r w:rsidRPr="008A202E">
              <w:rPr>
                <w:rFonts w:asciiTheme="minorHAnsi" w:hAnsiTheme="minorHAnsi" w:cstheme="minorHAnsi"/>
                <w:color w:val="000000"/>
                <w:sz w:val="21"/>
                <w:szCs w:val="21"/>
              </w:rPr>
              <w:t xml:space="preserve">Twitter: </w:t>
            </w:r>
          </w:p>
        </w:tc>
        <w:tc>
          <w:tcPr>
            <w:tcW w:w="1635" w:type="dxa"/>
          </w:tcPr>
          <w:p w14:paraId="3964853D"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r w:rsidRPr="008A202E">
              <w:rPr>
                <w:rFonts w:asciiTheme="minorHAnsi" w:hAnsiTheme="minorHAnsi" w:cstheme="minorHAnsi"/>
                <w:color w:val="000000"/>
                <w:sz w:val="21"/>
                <w:szCs w:val="21"/>
              </w:rPr>
              <w:t>@EscapeHuntUK </w:t>
            </w:r>
          </w:p>
        </w:tc>
        <w:tc>
          <w:tcPr>
            <w:tcW w:w="286" w:type="dxa"/>
          </w:tcPr>
          <w:p w14:paraId="605848B4"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p>
        </w:tc>
        <w:tc>
          <w:tcPr>
            <w:tcW w:w="2835" w:type="dxa"/>
          </w:tcPr>
          <w:p w14:paraId="35EA0F89" w14:textId="77777777" w:rsidR="000775B5" w:rsidRPr="008A202E" w:rsidRDefault="000775B5" w:rsidP="005F0DF5">
            <w:pPr>
              <w:pStyle w:val="xmsonormal"/>
              <w:spacing w:before="0" w:beforeAutospacing="0" w:after="0" w:afterAutospacing="0"/>
              <w:rPr>
                <w:rFonts w:asciiTheme="minorHAnsi" w:hAnsiTheme="minorHAnsi" w:cstheme="minorHAnsi"/>
                <w:color w:val="000000"/>
                <w:sz w:val="21"/>
                <w:szCs w:val="21"/>
              </w:rPr>
            </w:pPr>
            <w:r w:rsidRPr="008A202E">
              <w:rPr>
                <w:rFonts w:asciiTheme="minorHAnsi" w:hAnsiTheme="minorHAnsi" w:cstheme="minorHAnsi"/>
                <w:color w:val="000000"/>
                <w:sz w:val="21"/>
                <w:szCs w:val="21"/>
              </w:rPr>
              <w:t>@boombattlebar</w:t>
            </w:r>
          </w:p>
        </w:tc>
      </w:tr>
      <w:tr w:rsidR="000775B5" w:rsidRPr="008A202E" w14:paraId="606AEADD" w14:textId="77777777" w:rsidTr="005F0DF5">
        <w:tc>
          <w:tcPr>
            <w:tcW w:w="1476" w:type="dxa"/>
          </w:tcPr>
          <w:p w14:paraId="3D947591" w14:textId="77777777" w:rsidR="000775B5" w:rsidRPr="008A202E" w:rsidRDefault="000775B5" w:rsidP="005F0DF5">
            <w:pPr>
              <w:spacing w:after="100" w:afterAutospacing="1" w:line="312" w:lineRule="atLeast"/>
              <w:rPr>
                <w:rFonts w:asciiTheme="minorHAnsi" w:hAnsiTheme="minorHAnsi" w:cstheme="minorHAnsi"/>
                <w:color w:val="000000"/>
                <w:sz w:val="21"/>
                <w:szCs w:val="21"/>
              </w:rPr>
            </w:pPr>
            <w:r w:rsidRPr="008A202E">
              <w:rPr>
                <w:rFonts w:asciiTheme="minorHAnsi" w:hAnsiTheme="minorHAnsi" w:cstheme="minorHAnsi"/>
                <w:color w:val="000000"/>
                <w:sz w:val="21"/>
                <w:szCs w:val="21"/>
              </w:rPr>
              <w:t xml:space="preserve">Instagram: </w:t>
            </w:r>
          </w:p>
        </w:tc>
        <w:tc>
          <w:tcPr>
            <w:tcW w:w="1635" w:type="dxa"/>
          </w:tcPr>
          <w:p w14:paraId="036F22B5" w14:textId="77777777" w:rsidR="000775B5" w:rsidRPr="008A202E" w:rsidRDefault="000775B5" w:rsidP="005F0DF5">
            <w:pPr>
              <w:spacing w:after="100" w:afterAutospacing="1" w:line="312" w:lineRule="atLeast"/>
              <w:rPr>
                <w:rFonts w:asciiTheme="minorHAnsi" w:hAnsiTheme="minorHAnsi" w:cstheme="minorHAnsi"/>
                <w:sz w:val="21"/>
                <w:szCs w:val="21"/>
              </w:rPr>
            </w:pPr>
            <w:r w:rsidRPr="008A202E">
              <w:rPr>
                <w:rFonts w:asciiTheme="minorHAnsi" w:hAnsiTheme="minorHAnsi" w:cstheme="minorHAnsi"/>
                <w:color w:val="000000"/>
                <w:sz w:val="21"/>
                <w:szCs w:val="21"/>
              </w:rPr>
              <w:t>@escapehuntuk</w:t>
            </w:r>
            <w:r w:rsidRPr="008A202E" w:rsidDel="00B65327">
              <w:rPr>
                <w:rFonts w:asciiTheme="minorHAnsi" w:hAnsiTheme="minorHAnsi" w:cstheme="minorHAnsi"/>
                <w:sz w:val="21"/>
                <w:szCs w:val="21"/>
              </w:rPr>
              <w:t xml:space="preserve"> </w:t>
            </w:r>
          </w:p>
        </w:tc>
        <w:tc>
          <w:tcPr>
            <w:tcW w:w="286" w:type="dxa"/>
          </w:tcPr>
          <w:p w14:paraId="599323DD" w14:textId="77777777" w:rsidR="000775B5" w:rsidRPr="008A202E" w:rsidRDefault="000775B5" w:rsidP="005F0DF5">
            <w:pPr>
              <w:spacing w:after="100" w:afterAutospacing="1" w:line="312" w:lineRule="atLeast"/>
              <w:rPr>
                <w:rFonts w:asciiTheme="minorHAnsi" w:hAnsiTheme="minorHAnsi" w:cstheme="minorHAnsi"/>
                <w:sz w:val="21"/>
                <w:szCs w:val="21"/>
              </w:rPr>
            </w:pPr>
          </w:p>
        </w:tc>
        <w:tc>
          <w:tcPr>
            <w:tcW w:w="2835" w:type="dxa"/>
          </w:tcPr>
          <w:p w14:paraId="7CD3B245" w14:textId="77777777" w:rsidR="000775B5" w:rsidRPr="008A202E" w:rsidRDefault="000775B5" w:rsidP="005F0DF5">
            <w:pPr>
              <w:spacing w:after="100" w:afterAutospacing="1" w:line="312" w:lineRule="atLeast"/>
              <w:rPr>
                <w:rFonts w:asciiTheme="minorHAnsi" w:eastAsia="Times New Roman" w:hAnsiTheme="minorHAnsi" w:cstheme="minorHAnsi"/>
                <w:color w:val="212529"/>
                <w:sz w:val="21"/>
                <w:szCs w:val="21"/>
                <w:lang w:val="en" w:eastAsia="en-GB"/>
              </w:rPr>
            </w:pPr>
            <w:r w:rsidRPr="008A202E">
              <w:rPr>
                <w:rFonts w:asciiTheme="minorHAnsi" w:hAnsiTheme="minorHAnsi" w:cstheme="minorHAnsi"/>
                <w:sz w:val="21"/>
                <w:szCs w:val="21"/>
              </w:rPr>
              <w:t>@b</w:t>
            </w:r>
            <w:r w:rsidRPr="008A202E">
              <w:rPr>
                <w:rFonts w:asciiTheme="minorHAnsi" w:hAnsiTheme="minorHAnsi" w:cstheme="minorHAnsi"/>
                <w:color w:val="000000"/>
                <w:sz w:val="21"/>
                <w:szCs w:val="21"/>
              </w:rPr>
              <w:t>oombattlebar</w:t>
            </w:r>
          </w:p>
        </w:tc>
      </w:tr>
    </w:tbl>
    <w:p w14:paraId="00C10C69" w14:textId="77777777" w:rsidR="000775B5" w:rsidRPr="008A202E" w:rsidRDefault="000775B5" w:rsidP="000775B5">
      <w:pPr>
        <w:rPr>
          <w:rFonts w:asciiTheme="minorHAnsi" w:hAnsiTheme="minorHAnsi"/>
          <w:sz w:val="21"/>
          <w:szCs w:val="21"/>
        </w:rPr>
      </w:pPr>
    </w:p>
    <w:p w14:paraId="0BB6F279" w14:textId="77777777" w:rsidR="00D35DDD" w:rsidRPr="008A202E" w:rsidRDefault="00D35DDD">
      <w:pPr>
        <w:rPr>
          <w:sz w:val="18"/>
          <w:szCs w:val="18"/>
        </w:rPr>
      </w:pPr>
    </w:p>
    <w:sectPr w:rsidR="00D35DDD" w:rsidRPr="008A2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4352C"/>
    <w:multiLevelType w:val="hybridMultilevel"/>
    <w:tmpl w:val="12940F6A"/>
    <w:lvl w:ilvl="0" w:tplc="328A560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454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B5"/>
    <w:rsid w:val="00034860"/>
    <w:rsid w:val="000775B5"/>
    <w:rsid w:val="00191BD6"/>
    <w:rsid w:val="00380D9E"/>
    <w:rsid w:val="003B11F7"/>
    <w:rsid w:val="00415F72"/>
    <w:rsid w:val="00594FFD"/>
    <w:rsid w:val="00671A50"/>
    <w:rsid w:val="00743A0E"/>
    <w:rsid w:val="0079630F"/>
    <w:rsid w:val="008A202E"/>
    <w:rsid w:val="008A4ECB"/>
    <w:rsid w:val="009E4745"/>
    <w:rsid w:val="00A83FC5"/>
    <w:rsid w:val="00AA61BF"/>
    <w:rsid w:val="00AD5FEC"/>
    <w:rsid w:val="00C9797A"/>
    <w:rsid w:val="00D00483"/>
    <w:rsid w:val="00D11285"/>
    <w:rsid w:val="00D35DDD"/>
    <w:rsid w:val="00DD2DAF"/>
    <w:rsid w:val="00DE47C5"/>
    <w:rsid w:val="00E90D6F"/>
    <w:rsid w:val="00F00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BDB1"/>
  <w15:chartTrackingRefBased/>
  <w15:docId w15:val="{78F8DC5D-3991-B44D-832E-8B40A072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5B5"/>
    <w:pPr>
      <w:spacing w:after="120" w:line="276" w:lineRule="auto"/>
      <w:jc w:val="both"/>
    </w:pPr>
    <w:rPr>
      <w:rFonts w:ascii="Arial" w:hAnsi="Arial"/>
      <w:kern w:val="0"/>
      <w:sz w:val="20"/>
      <w:szCs w:val="20"/>
      <w14:ligatures w14:val="none"/>
    </w:rPr>
  </w:style>
  <w:style w:type="paragraph" w:styleId="Heading1">
    <w:name w:val="heading 1"/>
    <w:basedOn w:val="Normal"/>
    <w:next w:val="Normal"/>
    <w:link w:val="Heading1Char"/>
    <w:uiPriority w:val="9"/>
    <w:qFormat/>
    <w:rsid w:val="00077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7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5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5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5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5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7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5B5"/>
    <w:rPr>
      <w:rFonts w:eastAsiaTheme="majorEastAsia" w:cstheme="majorBidi"/>
      <w:color w:val="272727" w:themeColor="text1" w:themeTint="D8"/>
    </w:rPr>
  </w:style>
  <w:style w:type="paragraph" w:styleId="Title">
    <w:name w:val="Title"/>
    <w:basedOn w:val="Normal"/>
    <w:next w:val="Normal"/>
    <w:link w:val="TitleChar"/>
    <w:uiPriority w:val="10"/>
    <w:qFormat/>
    <w:rsid w:val="000775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5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5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75B5"/>
    <w:rPr>
      <w:i/>
      <w:iCs/>
      <w:color w:val="404040" w:themeColor="text1" w:themeTint="BF"/>
    </w:rPr>
  </w:style>
  <w:style w:type="paragraph" w:styleId="ListParagraph">
    <w:name w:val="List Paragraph"/>
    <w:basedOn w:val="Normal"/>
    <w:uiPriority w:val="34"/>
    <w:qFormat/>
    <w:rsid w:val="000775B5"/>
    <w:pPr>
      <w:ind w:left="720"/>
      <w:contextualSpacing/>
    </w:pPr>
  </w:style>
  <w:style w:type="character" w:styleId="IntenseEmphasis">
    <w:name w:val="Intense Emphasis"/>
    <w:basedOn w:val="DefaultParagraphFont"/>
    <w:uiPriority w:val="21"/>
    <w:qFormat/>
    <w:rsid w:val="000775B5"/>
    <w:rPr>
      <w:i/>
      <w:iCs/>
      <w:color w:val="0F4761" w:themeColor="accent1" w:themeShade="BF"/>
    </w:rPr>
  </w:style>
  <w:style w:type="paragraph" w:styleId="IntenseQuote">
    <w:name w:val="Intense Quote"/>
    <w:basedOn w:val="Normal"/>
    <w:next w:val="Normal"/>
    <w:link w:val="IntenseQuoteChar"/>
    <w:uiPriority w:val="30"/>
    <w:qFormat/>
    <w:rsid w:val="0007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5B5"/>
    <w:rPr>
      <w:i/>
      <w:iCs/>
      <w:color w:val="0F4761" w:themeColor="accent1" w:themeShade="BF"/>
    </w:rPr>
  </w:style>
  <w:style w:type="character" w:styleId="IntenseReference">
    <w:name w:val="Intense Reference"/>
    <w:basedOn w:val="DefaultParagraphFont"/>
    <w:uiPriority w:val="32"/>
    <w:qFormat/>
    <w:rsid w:val="000775B5"/>
    <w:rPr>
      <w:b/>
      <w:bCs/>
      <w:smallCaps/>
      <w:color w:val="0F4761" w:themeColor="accent1" w:themeShade="BF"/>
      <w:spacing w:val="5"/>
    </w:rPr>
  </w:style>
  <w:style w:type="paragraph" w:styleId="NoSpacing">
    <w:name w:val="No Spacing"/>
    <w:uiPriority w:val="1"/>
    <w:qFormat/>
    <w:rsid w:val="000775B5"/>
    <w:pPr>
      <w:spacing w:after="120" w:line="276" w:lineRule="auto"/>
      <w:jc w:val="both"/>
    </w:pPr>
    <w:rPr>
      <w:rFonts w:ascii="Arial" w:hAnsi="Arial"/>
      <w:kern w:val="0"/>
      <w:sz w:val="20"/>
      <w:szCs w:val="20"/>
      <w14:ligatures w14:val="none"/>
    </w:rPr>
  </w:style>
  <w:style w:type="paragraph" w:styleId="BodyText">
    <w:name w:val="Body Text"/>
    <w:link w:val="BodyTextChar"/>
    <w:rsid w:val="000775B5"/>
    <w:pPr>
      <w:spacing w:after="240" w:line="276" w:lineRule="auto"/>
    </w:pPr>
    <w:rPr>
      <w:rFonts w:ascii="Arial" w:hAnsi="Arial"/>
      <w:kern w:val="0"/>
      <w:sz w:val="20"/>
      <w:szCs w:val="20"/>
      <w14:ligatures w14:val="none"/>
    </w:rPr>
  </w:style>
  <w:style w:type="character" w:customStyle="1" w:styleId="BodyTextChar">
    <w:name w:val="Body Text Char"/>
    <w:basedOn w:val="DefaultParagraphFont"/>
    <w:link w:val="BodyText"/>
    <w:rsid w:val="000775B5"/>
    <w:rPr>
      <w:rFonts w:ascii="Arial" w:hAnsi="Arial"/>
      <w:kern w:val="0"/>
      <w:sz w:val="20"/>
      <w:szCs w:val="20"/>
      <w14:ligatures w14:val="none"/>
    </w:rPr>
  </w:style>
  <w:style w:type="table" w:styleId="TableGrid">
    <w:name w:val="Table Grid"/>
    <w:basedOn w:val="TableNormal"/>
    <w:uiPriority w:val="59"/>
    <w:rsid w:val="000775B5"/>
    <w:pPr>
      <w:spacing w:after="120" w:line="276" w:lineRule="auto"/>
    </w:pPr>
    <w:rPr>
      <w:rFonts w:ascii="Arial" w:hAnsi="Arial"/>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75B5"/>
    <w:rPr>
      <w:color w:val="467886" w:themeColor="hyperlink"/>
      <w:u w:val="single"/>
    </w:rPr>
  </w:style>
  <w:style w:type="character" w:customStyle="1" w:styleId="af">
    <w:name w:val="af"/>
    <w:basedOn w:val="DefaultParagraphFont"/>
    <w:rsid w:val="000775B5"/>
  </w:style>
  <w:style w:type="paragraph" w:customStyle="1" w:styleId="xmsonormal">
    <w:name w:val="x_msonormal"/>
    <w:basedOn w:val="Normal"/>
    <w:rsid w:val="000775B5"/>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ad">
    <w:name w:val="ad"/>
    <w:basedOn w:val="DefaultParagraphFont"/>
    <w:rsid w:val="000775B5"/>
  </w:style>
  <w:style w:type="character" w:customStyle="1" w:styleId="bj">
    <w:name w:val="bj"/>
    <w:basedOn w:val="DefaultParagraphFont"/>
    <w:rsid w:val="000775B5"/>
  </w:style>
  <w:style w:type="character" w:customStyle="1" w:styleId="s1">
    <w:name w:val="s1"/>
    <w:basedOn w:val="DefaultParagraphFont"/>
    <w:rsid w:val="000775B5"/>
    <w:rPr>
      <w:color w:val="000000"/>
    </w:rPr>
  </w:style>
  <w:style w:type="paragraph" w:styleId="Revision">
    <w:name w:val="Revision"/>
    <w:hidden/>
    <w:uiPriority w:val="99"/>
    <w:semiHidden/>
    <w:rsid w:val="000775B5"/>
    <w:rPr>
      <w:rFonts w:ascii="Arial" w:hAnsi="Arial"/>
      <w:kern w:val="0"/>
      <w:sz w:val="20"/>
      <w:szCs w:val="20"/>
      <w14:ligatures w14:val="none"/>
    </w:rPr>
  </w:style>
  <w:style w:type="character" w:customStyle="1" w:styleId="bz">
    <w:name w:val="bz"/>
    <w:basedOn w:val="DefaultParagraphFont"/>
    <w:rsid w:val="000775B5"/>
  </w:style>
  <w:style w:type="character" w:customStyle="1" w:styleId="apple-converted-space">
    <w:name w:val="apple-converted-space"/>
    <w:basedOn w:val="DefaultParagraphFont"/>
    <w:rsid w:val="000775B5"/>
  </w:style>
  <w:style w:type="character" w:customStyle="1" w:styleId="by">
    <w:name w:val="by"/>
    <w:basedOn w:val="DefaultParagraphFont"/>
    <w:rsid w:val="000775B5"/>
  </w:style>
  <w:style w:type="character" w:styleId="FollowedHyperlink">
    <w:name w:val="FollowedHyperlink"/>
    <w:basedOn w:val="DefaultParagraphFont"/>
    <w:uiPriority w:val="99"/>
    <w:semiHidden/>
    <w:unhideWhenUsed/>
    <w:rsid w:val="009E4745"/>
    <w:rPr>
      <w:color w:val="96607D" w:themeColor="followedHyperlink"/>
      <w:u w:val="single"/>
    </w:rPr>
  </w:style>
  <w:style w:type="character" w:styleId="CommentReference">
    <w:name w:val="annotation reference"/>
    <w:basedOn w:val="DefaultParagraphFont"/>
    <w:uiPriority w:val="99"/>
    <w:semiHidden/>
    <w:unhideWhenUsed/>
    <w:rsid w:val="00AA61BF"/>
    <w:rPr>
      <w:sz w:val="16"/>
      <w:szCs w:val="16"/>
    </w:rPr>
  </w:style>
  <w:style w:type="paragraph" w:styleId="CommentText">
    <w:name w:val="annotation text"/>
    <w:basedOn w:val="Normal"/>
    <w:link w:val="CommentTextChar"/>
    <w:uiPriority w:val="99"/>
    <w:unhideWhenUsed/>
    <w:rsid w:val="00AA61BF"/>
    <w:pPr>
      <w:spacing w:line="240" w:lineRule="auto"/>
    </w:pPr>
  </w:style>
  <w:style w:type="character" w:customStyle="1" w:styleId="CommentTextChar">
    <w:name w:val="Comment Text Char"/>
    <w:basedOn w:val="DefaultParagraphFont"/>
    <w:link w:val="CommentText"/>
    <w:uiPriority w:val="99"/>
    <w:rsid w:val="00AA61BF"/>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61BF"/>
    <w:rPr>
      <w:b/>
      <w:bCs/>
    </w:rPr>
  </w:style>
  <w:style w:type="character" w:customStyle="1" w:styleId="CommentSubjectChar">
    <w:name w:val="Comment Subject Char"/>
    <w:basedOn w:val="CommentTextChar"/>
    <w:link w:val="CommentSubject"/>
    <w:uiPriority w:val="99"/>
    <w:semiHidden/>
    <w:rsid w:val="00AA61BF"/>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42476">
      <w:bodyDiv w:val="1"/>
      <w:marLeft w:val="0"/>
      <w:marRight w:val="0"/>
      <w:marTop w:val="0"/>
      <w:marBottom w:val="0"/>
      <w:divBdr>
        <w:top w:val="none" w:sz="0" w:space="0" w:color="auto"/>
        <w:left w:val="none" w:sz="0" w:space="0" w:color="auto"/>
        <w:bottom w:val="none" w:sz="0" w:space="0" w:color="auto"/>
        <w:right w:val="none" w:sz="0" w:space="0" w:color="auto"/>
      </w:divBdr>
    </w:div>
    <w:div w:id="17074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r-focus.co.uk/" TargetMode="External"/><Relationship Id="rId3" Type="http://schemas.openxmlformats.org/officeDocument/2006/relationships/settings" Target="settings.xml"/><Relationship Id="rId7" Type="http://schemas.openxmlformats.org/officeDocument/2006/relationships/hyperlink" Target="https://www.singerc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pfactory.com/" TargetMode="External"/><Relationship Id="rId11" Type="http://schemas.openxmlformats.org/officeDocument/2006/relationships/theme" Target="theme/theme1.xml"/><Relationship Id="rId5" Type="http://schemas.openxmlformats.org/officeDocument/2006/relationships/hyperlink" Target="mailto:xpfactory@investor-focu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pfac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Chandler</dc:creator>
  <cp:keywords/>
  <dc:description/>
  <cp:lastModifiedBy>Julianna Brown</cp:lastModifiedBy>
  <cp:revision>2</cp:revision>
  <dcterms:created xsi:type="dcterms:W3CDTF">2026-01-14T09:45:00Z</dcterms:created>
  <dcterms:modified xsi:type="dcterms:W3CDTF">2026-01-14T09:45:00Z</dcterms:modified>
</cp:coreProperties>
</file>