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742D1" w14:textId="621A432B" w:rsidR="005F5741" w:rsidRPr="005F5741" w:rsidRDefault="0040100B" w:rsidP="005F5741">
      <w:pPr>
        <w:spacing w:line="240" w:lineRule="auto"/>
        <w:rPr>
          <w:rFonts w:asciiTheme="minorHAnsi" w:hAnsiTheme="minorHAnsi"/>
          <w:sz w:val="22"/>
          <w:szCs w:val="22"/>
        </w:rPr>
      </w:pPr>
      <w:r w:rsidRPr="0006471A">
        <w:rPr>
          <w:rFonts w:asciiTheme="minorHAnsi" w:hAnsiTheme="minorHAnsi"/>
          <w:sz w:val="22"/>
          <w:szCs w:val="22"/>
        </w:rPr>
        <w:t>1</w:t>
      </w:r>
      <w:r w:rsidR="00C0050E">
        <w:rPr>
          <w:rFonts w:asciiTheme="minorHAnsi" w:hAnsiTheme="minorHAnsi"/>
          <w:sz w:val="22"/>
          <w:szCs w:val="22"/>
        </w:rPr>
        <w:t>2</w:t>
      </w:r>
      <w:r w:rsidR="00150C93" w:rsidRPr="0006471A">
        <w:rPr>
          <w:rFonts w:asciiTheme="minorHAnsi" w:hAnsiTheme="minorHAnsi"/>
          <w:sz w:val="22"/>
          <w:szCs w:val="22"/>
        </w:rPr>
        <w:t xml:space="preserve"> May</w:t>
      </w:r>
      <w:r w:rsidR="005F5741" w:rsidRPr="005F5741">
        <w:rPr>
          <w:rFonts w:asciiTheme="minorHAnsi" w:hAnsiTheme="minorHAnsi"/>
          <w:sz w:val="22"/>
          <w:szCs w:val="22"/>
        </w:rPr>
        <w:t xml:space="preserve"> 202</w:t>
      </w:r>
      <w:r w:rsidR="0060325D">
        <w:rPr>
          <w:rFonts w:asciiTheme="minorHAnsi" w:hAnsiTheme="minorHAnsi"/>
          <w:sz w:val="22"/>
          <w:szCs w:val="22"/>
        </w:rPr>
        <w:t>6</w:t>
      </w:r>
    </w:p>
    <w:p w14:paraId="1A1DA1D4" w14:textId="77777777" w:rsidR="00746AB7" w:rsidRPr="00746AB7" w:rsidRDefault="00746AB7" w:rsidP="00746AB7">
      <w:pPr>
        <w:shd w:val="clear" w:color="auto" w:fill="FFFFFF"/>
        <w:spacing w:after="0" w:line="240" w:lineRule="auto"/>
        <w:ind w:right="282"/>
        <w:jc w:val="center"/>
        <w:rPr>
          <w:rFonts w:ascii="Calibri" w:eastAsia="Times New Roman" w:hAnsi="Calibri" w:cs="Calibri"/>
          <w:b/>
          <w:color w:val="222222"/>
          <w:sz w:val="22"/>
          <w:szCs w:val="22"/>
          <w:lang w:eastAsia="en-GB"/>
        </w:rPr>
      </w:pPr>
      <w:r w:rsidRPr="00746AB7">
        <w:rPr>
          <w:rFonts w:ascii="Calibri" w:eastAsia="Times New Roman" w:hAnsi="Calibri" w:cs="Calibri"/>
          <w:b/>
          <w:noProof/>
          <w:color w:val="222222"/>
          <w:sz w:val="22"/>
          <w:szCs w:val="22"/>
          <w:lang w:eastAsia="en-GB"/>
        </w:rPr>
        <w:drawing>
          <wp:inline distT="114300" distB="114300" distL="114300" distR="114300" wp14:anchorId="3A18540D" wp14:editId="525D410D">
            <wp:extent cx="1206126" cy="391473"/>
            <wp:effectExtent l="0" t="0" r="0" b="889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206126" cy="391473"/>
                    </a:xfrm>
                    <a:prstGeom prst="rect">
                      <a:avLst/>
                    </a:prstGeom>
                    <a:ln/>
                  </pic:spPr>
                </pic:pic>
              </a:graphicData>
            </a:graphic>
          </wp:inline>
        </w:drawing>
      </w:r>
    </w:p>
    <w:p w14:paraId="7DD5F351" w14:textId="77777777" w:rsidR="00746AB7" w:rsidRPr="00746AB7" w:rsidRDefault="00746AB7" w:rsidP="00746AB7">
      <w:pPr>
        <w:shd w:val="clear" w:color="auto" w:fill="FFFFFF"/>
        <w:spacing w:after="0" w:line="240" w:lineRule="auto"/>
        <w:ind w:right="140"/>
        <w:jc w:val="center"/>
        <w:rPr>
          <w:rFonts w:ascii="Calibri" w:eastAsia="Times New Roman" w:hAnsi="Calibri" w:cs="Calibri"/>
          <w:sz w:val="22"/>
          <w:szCs w:val="22"/>
          <w:lang w:eastAsia="en-GB"/>
        </w:rPr>
      </w:pPr>
      <w:r w:rsidRPr="00746AB7">
        <w:rPr>
          <w:rFonts w:ascii="Calibri" w:eastAsia="Times New Roman" w:hAnsi="Calibri" w:cs="Calibri"/>
          <w:b/>
          <w:color w:val="222222"/>
          <w:sz w:val="22"/>
          <w:szCs w:val="22"/>
          <w:lang w:eastAsia="en-GB"/>
        </w:rPr>
        <w:t xml:space="preserve">XP Factory plc </w:t>
      </w:r>
    </w:p>
    <w:p w14:paraId="13E45833" w14:textId="77777777" w:rsidR="00746AB7" w:rsidRPr="00746AB7" w:rsidRDefault="00746AB7" w:rsidP="00746AB7">
      <w:pPr>
        <w:shd w:val="clear" w:color="auto" w:fill="FFFFFF"/>
        <w:spacing w:after="0" w:line="240" w:lineRule="auto"/>
        <w:ind w:right="-2"/>
        <w:jc w:val="center"/>
        <w:rPr>
          <w:rFonts w:ascii="Calibri" w:eastAsia="Times New Roman" w:hAnsi="Calibri" w:cs="Calibri"/>
          <w:color w:val="222222"/>
          <w:sz w:val="22"/>
          <w:szCs w:val="22"/>
          <w:lang w:eastAsia="en-GB"/>
        </w:rPr>
      </w:pPr>
      <w:r w:rsidRPr="00746AB7">
        <w:rPr>
          <w:rFonts w:ascii="Calibri" w:eastAsia="Times New Roman" w:hAnsi="Calibri" w:cs="Calibri"/>
          <w:color w:val="222222"/>
          <w:sz w:val="22"/>
          <w:szCs w:val="22"/>
          <w:lang w:eastAsia="en-GB"/>
        </w:rPr>
        <w:t>(“XP Factory”, the “Company” or the “Group”)</w:t>
      </w:r>
    </w:p>
    <w:p w14:paraId="247AC009" w14:textId="77777777" w:rsidR="005F5741" w:rsidRPr="005F5741" w:rsidRDefault="005F5741" w:rsidP="005F5741">
      <w:pPr>
        <w:spacing w:line="240" w:lineRule="auto"/>
        <w:jc w:val="center"/>
        <w:rPr>
          <w:rFonts w:asciiTheme="minorHAnsi" w:hAnsiTheme="minorHAnsi"/>
          <w:sz w:val="22"/>
          <w:szCs w:val="22"/>
        </w:rPr>
      </w:pPr>
    </w:p>
    <w:p w14:paraId="1425E8B2" w14:textId="38131438" w:rsidR="005F5741" w:rsidRDefault="00150C93" w:rsidP="005F5741">
      <w:pPr>
        <w:spacing w:line="240" w:lineRule="auto"/>
        <w:jc w:val="center"/>
        <w:rPr>
          <w:rFonts w:asciiTheme="minorHAnsi" w:hAnsiTheme="minorHAnsi"/>
          <w:b/>
          <w:bCs/>
          <w:sz w:val="22"/>
          <w:szCs w:val="22"/>
        </w:rPr>
      </w:pPr>
      <w:r>
        <w:rPr>
          <w:rFonts w:asciiTheme="minorHAnsi" w:hAnsiTheme="minorHAnsi"/>
          <w:b/>
          <w:bCs/>
          <w:sz w:val="22"/>
          <w:szCs w:val="22"/>
        </w:rPr>
        <w:t>FY2</w:t>
      </w:r>
      <w:r w:rsidR="0060325D">
        <w:rPr>
          <w:rFonts w:asciiTheme="minorHAnsi" w:hAnsiTheme="minorHAnsi"/>
          <w:b/>
          <w:bCs/>
          <w:sz w:val="22"/>
          <w:szCs w:val="22"/>
        </w:rPr>
        <w:t>6</w:t>
      </w:r>
      <w:r>
        <w:rPr>
          <w:rFonts w:asciiTheme="minorHAnsi" w:hAnsiTheme="minorHAnsi"/>
          <w:b/>
          <w:bCs/>
          <w:sz w:val="22"/>
          <w:szCs w:val="22"/>
        </w:rPr>
        <w:t xml:space="preserve"> Trading Update</w:t>
      </w:r>
    </w:p>
    <w:p w14:paraId="2956038D" w14:textId="7AA721EC" w:rsidR="00150C93" w:rsidRPr="005F5741" w:rsidRDefault="00150C93" w:rsidP="005F5741">
      <w:pPr>
        <w:spacing w:line="240" w:lineRule="auto"/>
        <w:jc w:val="center"/>
        <w:rPr>
          <w:rFonts w:asciiTheme="minorHAnsi" w:hAnsiTheme="minorHAnsi"/>
          <w:b/>
          <w:bCs/>
          <w:sz w:val="22"/>
          <w:szCs w:val="22"/>
        </w:rPr>
      </w:pPr>
      <w:r>
        <w:rPr>
          <w:rFonts w:asciiTheme="minorHAnsi" w:hAnsiTheme="minorHAnsi"/>
          <w:b/>
          <w:bCs/>
          <w:sz w:val="22"/>
          <w:szCs w:val="22"/>
        </w:rPr>
        <w:t>“</w:t>
      </w:r>
      <w:r w:rsidR="00CF5BE8">
        <w:rPr>
          <w:rFonts w:asciiTheme="minorHAnsi" w:hAnsiTheme="minorHAnsi"/>
          <w:b/>
          <w:bCs/>
          <w:sz w:val="22"/>
          <w:szCs w:val="22"/>
        </w:rPr>
        <w:t>Resilience in challenging market conditions</w:t>
      </w:r>
      <w:r w:rsidR="00546337">
        <w:rPr>
          <w:rFonts w:asciiTheme="minorHAnsi" w:hAnsiTheme="minorHAnsi"/>
          <w:b/>
          <w:bCs/>
          <w:sz w:val="22"/>
          <w:szCs w:val="22"/>
        </w:rPr>
        <w:t xml:space="preserve">, underlying EBITDA </w:t>
      </w:r>
      <w:r w:rsidR="00583875">
        <w:rPr>
          <w:rFonts w:asciiTheme="minorHAnsi" w:hAnsiTheme="minorHAnsi"/>
          <w:b/>
          <w:bCs/>
          <w:sz w:val="22"/>
          <w:szCs w:val="22"/>
        </w:rPr>
        <w:t xml:space="preserve">marginally </w:t>
      </w:r>
      <w:r w:rsidR="00ED7BBA">
        <w:rPr>
          <w:rFonts w:asciiTheme="minorHAnsi" w:hAnsiTheme="minorHAnsi"/>
          <w:b/>
          <w:bCs/>
          <w:sz w:val="22"/>
          <w:szCs w:val="22"/>
        </w:rPr>
        <w:t xml:space="preserve">ahead of revised </w:t>
      </w:r>
      <w:r w:rsidR="00834563">
        <w:rPr>
          <w:rFonts w:asciiTheme="minorHAnsi" w:hAnsiTheme="minorHAnsi"/>
          <w:b/>
          <w:bCs/>
          <w:sz w:val="22"/>
          <w:szCs w:val="22"/>
        </w:rPr>
        <w:t>market expectations</w:t>
      </w:r>
      <w:r>
        <w:rPr>
          <w:rFonts w:asciiTheme="minorHAnsi" w:hAnsiTheme="minorHAnsi"/>
          <w:b/>
          <w:bCs/>
          <w:sz w:val="22"/>
          <w:szCs w:val="22"/>
        </w:rPr>
        <w:t>”</w:t>
      </w:r>
      <w:r w:rsidR="00B630D2" w:rsidRPr="00B630D2">
        <w:rPr>
          <w:rFonts w:asciiTheme="minorHAnsi" w:hAnsiTheme="minorHAnsi"/>
          <w:b/>
          <w:bCs/>
          <w:sz w:val="22"/>
          <w:szCs w:val="22"/>
          <w:vertAlign w:val="superscript"/>
        </w:rPr>
        <w:t xml:space="preserve"> </w:t>
      </w:r>
      <w:r w:rsidR="00B630D2" w:rsidRPr="00505A7D">
        <w:rPr>
          <w:rFonts w:asciiTheme="minorHAnsi" w:hAnsiTheme="minorHAnsi"/>
          <w:b/>
          <w:bCs/>
          <w:sz w:val="22"/>
          <w:szCs w:val="22"/>
          <w:vertAlign w:val="superscript"/>
        </w:rPr>
        <w:t>1</w:t>
      </w:r>
    </w:p>
    <w:p w14:paraId="0D5CBCD3" w14:textId="77777777" w:rsidR="005F5741" w:rsidRPr="005F5741" w:rsidRDefault="005F5741" w:rsidP="005F5741">
      <w:pPr>
        <w:pStyle w:val="NoSpacing"/>
        <w:rPr>
          <w:rFonts w:asciiTheme="minorHAnsi" w:hAnsiTheme="minorHAnsi"/>
          <w:sz w:val="22"/>
          <w:szCs w:val="22"/>
        </w:rPr>
      </w:pPr>
    </w:p>
    <w:p w14:paraId="7E17B6C2" w14:textId="61F537B4" w:rsidR="005F5741" w:rsidRDefault="005F5741" w:rsidP="005F5741">
      <w:pPr>
        <w:pStyle w:val="NoSpacing"/>
        <w:rPr>
          <w:rFonts w:ascii="Aptos" w:hAnsi="Aptos"/>
          <w:color w:val="212121"/>
          <w:sz w:val="22"/>
          <w:szCs w:val="22"/>
        </w:rPr>
      </w:pPr>
      <w:r w:rsidRPr="005F5741">
        <w:rPr>
          <w:rFonts w:asciiTheme="minorHAnsi" w:hAnsiTheme="minorHAnsi"/>
          <w:sz w:val="22"/>
          <w:szCs w:val="22"/>
        </w:rPr>
        <w:t xml:space="preserve">XP Factory, one of the UK’s </w:t>
      </w:r>
      <w:r w:rsidR="000039F3">
        <w:rPr>
          <w:rFonts w:asciiTheme="minorHAnsi" w:hAnsiTheme="minorHAnsi"/>
          <w:sz w:val="22"/>
          <w:szCs w:val="22"/>
        </w:rPr>
        <w:t>leading</w:t>
      </w:r>
      <w:r w:rsidRPr="005F5741">
        <w:rPr>
          <w:rFonts w:asciiTheme="minorHAnsi" w:hAnsiTheme="minorHAnsi"/>
          <w:sz w:val="22"/>
          <w:szCs w:val="22"/>
        </w:rPr>
        <w:t xml:space="preserve"> experiential leisure businesses operating the Escape Hunt</w:t>
      </w:r>
      <w:bookmarkStart w:id="0" w:name="_Hlk179299280"/>
      <w:r w:rsidRPr="005F5741">
        <w:rPr>
          <w:rFonts w:asciiTheme="minorHAnsi" w:hAnsiTheme="minorHAnsi"/>
          <w:sz w:val="22"/>
          <w:szCs w:val="22"/>
        </w:rPr>
        <w:t>®</w:t>
      </w:r>
      <w:bookmarkEnd w:id="0"/>
      <w:r w:rsidRPr="005F5741">
        <w:rPr>
          <w:rFonts w:asciiTheme="minorHAnsi" w:hAnsiTheme="minorHAnsi"/>
          <w:sz w:val="22"/>
          <w:szCs w:val="22"/>
        </w:rPr>
        <w:t xml:space="preserve"> and Boom Battle Bar® </w:t>
      </w:r>
      <w:r w:rsidR="004F3734">
        <w:rPr>
          <w:rFonts w:asciiTheme="minorHAnsi" w:hAnsiTheme="minorHAnsi"/>
          <w:sz w:val="22"/>
          <w:szCs w:val="22"/>
        </w:rPr>
        <w:t xml:space="preserve">(“Boom”) </w:t>
      </w:r>
      <w:r w:rsidRPr="005F5741">
        <w:rPr>
          <w:rFonts w:asciiTheme="minorHAnsi" w:hAnsiTheme="minorHAnsi"/>
          <w:sz w:val="22"/>
          <w:szCs w:val="22"/>
        </w:rPr>
        <w:t xml:space="preserve">brands, </w:t>
      </w:r>
      <w:r w:rsidR="00150C93" w:rsidRPr="00150C93">
        <w:rPr>
          <w:rFonts w:asciiTheme="minorHAnsi" w:hAnsiTheme="minorHAnsi"/>
          <w:sz w:val="22"/>
          <w:szCs w:val="22"/>
        </w:rPr>
        <w:t xml:space="preserve">is pleased to provide an </w:t>
      </w:r>
      <w:r w:rsidR="00A87483">
        <w:rPr>
          <w:rFonts w:asciiTheme="minorHAnsi" w:hAnsiTheme="minorHAnsi"/>
          <w:sz w:val="22"/>
          <w:szCs w:val="22"/>
        </w:rPr>
        <w:t xml:space="preserve">unaudited </w:t>
      </w:r>
      <w:r w:rsidR="00150C93" w:rsidRPr="00150C93">
        <w:rPr>
          <w:rFonts w:asciiTheme="minorHAnsi" w:hAnsiTheme="minorHAnsi"/>
          <w:sz w:val="22"/>
          <w:szCs w:val="22"/>
        </w:rPr>
        <w:t xml:space="preserve">update on trading for the </w:t>
      </w:r>
      <w:proofErr w:type="gramStart"/>
      <w:r w:rsidR="00245B24">
        <w:rPr>
          <w:rFonts w:asciiTheme="minorHAnsi" w:hAnsiTheme="minorHAnsi"/>
          <w:sz w:val="22"/>
          <w:szCs w:val="22"/>
        </w:rPr>
        <w:t>52 week</w:t>
      </w:r>
      <w:proofErr w:type="gramEnd"/>
      <w:r w:rsidR="00245B24">
        <w:rPr>
          <w:rFonts w:asciiTheme="minorHAnsi" w:hAnsiTheme="minorHAnsi"/>
          <w:sz w:val="22"/>
          <w:szCs w:val="22"/>
        </w:rPr>
        <w:t xml:space="preserve"> </w:t>
      </w:r>
      <w:r w:rsidR="005711BB">
        <w:rPr>
          <w:rFonts w:asciiTheme="minorHAnsi" w:hAnsiTheme="minorHAnsi"/>
          <w:sz w:val="22"/>
          <w:szCs w:val="22"/>
        </w:rPr>
        <w:t xml:space="preserve">period </w:t>
      </w:r>
      <w:r w:rsidR="00245B24">
        <w:rPr>
          <w:rFonts w:asciiTheme="minorHAnsi" w:hAnsiTheme="minorHAnsi"/>
          <w:sz w:val="22"/>
          <w:szCs w:val="22"/>
        </w:rPr>
        <w:t xml:space="preserve">covering </w:t>
      </w:r>
      <w:r w:rsidR="005711BB">
        <w:rPr>
          <w:rFonts w:asciiTheme="minorHAnsi" w:hAnsiTheme="minorHAnsi"/>
          <w:sz w:val="22"/>
          <w:szCs w:val="22"/>
        </w:rPr>
        <w:t xml:space="preserve">1 April 2025 to </w:t>
      </w:r>
      <w:r w:rsidR="00546337">
        <w:rPr>
          <w:rFonts w:asciiTheme="minorHAnsi" w:hAnsiTheme="minorHAnsi"/>
          <w:sz w:val="22"/>
          <w:szCs w:val="22"/>
        </w:rPr>
        <w:t>29</w:t>
      </w:r>
      <w:r w:rsidR="00150C93" w:rsidRPr="00150C93">
        <w:rPr>
          <w:rFonts w:asciiTheme="minorHAnsi" w:hAnsiTheme="minorHAnsi"/>
          <w:sz w:val="22"/>
          <w:szCs w:val="22"/>
        </w:rPr>
        <w:t xml:space="preserve"> March 202</w:t>
      </w:r>
      <w:r w:rsidR="00546337">
        <w:rPr>
          <w:rFonts w:asciiTheme="minorHAnsi" w:hAnsiTheme="minorHAnsi"/>
          <w:sz w:val="22"/>
          <w:szCs w:val="22"/>
        </w:rPr>
        <w:t>6</w:t>
      </w:r>
      <w:r w:rsidR="00B630D2">
        <w:rPr>
          <w:rFonts w:asciiTheme="minorHAnsi" w:hAnsiTheme="minorHAnsi"/>
          <w:sz w:val="22"/>
          <w:szCs w:val="22"/>
          <w:vertAlign w:val="superscript"/>
        </w:rPr>
        <w:t>2</w:t>
      </w:r>
      <w:r w:rsidR="00134E78">
        <w:rPr>
          <w:rFonts w:asciiTheme="minorHAnsi" w:hAnsiTheme="minorHAnsi"/>
          <w:sz w:val="22"/>
          <w:szCs w:val="22"/>
        </w:rPr>
        <w:t xml:space="preserve"> (‘FY26’)</w:t>
      </w:r>
      <w:r w:rsidR="00150C93" w:rsidRPr="00150C93">
        <w:rPr>
          <w:rFonts w:asciiTheme="minorHAnsi" w:hAnsiTheme="minorHAnsi"/>
          <w:sz w:val="22"/>
          <w:szCs w:val="22"/>
        </w:rPr>
        <w:t xml:space="preserve"> </w:t>
      </w:r>
    </w:p>
    <w:p w14:paraId="7DDF7318" w14:textId="77777777" w:rsidR="00CC6855" w:rsidRPr="005F5741" w:rsidRDefault="00CC6855" w:rsidP="005F5741">
      <w:pPr>
        <w:pStyle w:val="NoSpacing"/>
        <w:rPr>
          <w:rFonts w:asciiTheme="minorHAnsi" w:hAnsiTheme="minorHAnsi"/>
          <w:sz w:val="22"/>
          <w:szCs w:val="22"/>
        </w:rPr>
      </w:pPr>
    </w:p>
    <w:p w14:paraId="75B84760" w14:textId="77777777" w:rsidR="0045391C" w:rsidRDefault="00150C93" w:rsidP="00150C93">
      <w:pPr>
        <w:pStyle w:val="NoSpacing"/>
        <w:spacing w:after="120"/>
        <w:rPr>
          <w:rFonts w:asciiTheme="minorHAnsi" w:eastAsia="Times New Roman" w:hAnsiTheme="minorHAnsi" w:cs="Calibri"/>
          <w:b/>
          <w:bCs/>
          <w:color w:val="212721"/>
          <w:sz w:val="22"/>
          <w:szCs w:val="22"/>
          <w:lang w:eastAsia="en-GB"/>
        </w:rPr>
      </w:pPr>
      <w:r>
        <w:rPr>
          <w:rFonts w:asciiTheme="minorHAnsi" w:eastAsia="Times New Roman" w:hAnsiTheme="minorHAnsi" w:cs="Calibri"/>
          <w:b/>
          <w:bCs/>
          <w:color w:val="212721"/>
          <w:sz w:val="22"/>
          <w:szCs w:val="22"/>
          <w:lang w:eastAsia="en-GB"/>
        </w:rPr>
        <w:t>Highlights</w:t>
      </w:r>
    </w:p>
    <w:p w14:paraId="7B548F41" w14:textId="06F7C973" w:rsidR="005F5741" w:rsidRPr="0045391C" w:rsidRDefault="0045391C" w:rsidP="00150C93">
      <w:pPr>
        <w:pStyle w:val="NoSpacing"/>
        <w:spacing w:after="120"/>
        <w:rPr>
          <w:rFonts w:asciiTheme="minorHAnsi" w:eastAsia="Times New Roman" w:hAnsiTheme="minorHAnsi" w:cs="Calibri"/>
          <w:i/>
          <w:iCs/>
          <w:color w:val="212721"/>
          <w:sz w:val="22"/>
          <w:szCs w:val="22"/>
          <w:lang w:eastAsia="en-GB"/>
        </w:rPr>
      </w:pPr>
      <w:r w:rsidRPr="0045391C">
        <w:rPr>
          <w:rFonts w:asciiTheme="minorHAnsi" w:eastAsia="Times New Roman" w:hAnsiTheme="minorHAnsi" w:cs="Calibri"/>
          <w:i/>
          <w:iCs/>
          <w:color w:val="212721"/>
          <w:sz w:val="22"/>
          <w:szCs w:val="22"/>
          <w:lang w:eastAsia="en-GB"/>
        </w:rPr>
        <w:t>Financial</w:t>
      </w:r>
    </w:p>
    <w:p w14:paraId="14683EE4" w14:textId="044CEC97" w:rsidR="00386FAB" w:rsidRDefault="00546337" w:rsidP="00150C93">
      <w:pPr>
        <w:pStyle w:val="NoSpacing"/>
        <w:numPr>
          <w:ilvl w:val="0"/>
          <w:numId w:val="3"/>
        </w:numPr>
        <w:spacing w:after="120"/>
        <w:rPr>
          <w:rFonts w:asciiTheme="minorHAnsi" w:hAnsiTheme="minorHAnsi"/>
          <w:sz w:val="22"/>
          <w:szCs w:val="22"/>
        </w:rPr>
      </w:pPr>
      <w:r>
        <w:rPr>
          <w:rFonts w:asciiTheme="minorHAnsi" w:hAnsiTheme="minorHAnsi"/>
          <w:b/>
          <w:bCs/>
          <w:sz w:val="22"/>
          <w:szCs w:val="22"/>
        </w:rPr>
        <w:t>F</w:t>
      </w:r>
      <w:r w:rsidR="00386FAB">
        <w:rPr>
          <w:rFonts w:asciiTheme="minorHAnsi" w:hAnsiTheme="minorHAnsi"/>
          <w:b/>
          <w:bCs/>
          <w:sz w:val="22"/>
          <w:szCs w:val="22"/>
        </w:rPr>
        <w:t xml:space="preserve">ull year Group </w:t>
      </w:r>
      <w:r w:rsidR="00E91E6D">
        <w:rPr>
          <w:rFonts w:asciiTheme="minorHAnsi" w:hAnsiTheme="minorHAnsi"/>
          <w:b/>
          <w:bCs/>
          <w:sz w:val="22"/>
          <w:szCs w:val="22"/>
        </w:rPr>
        <w:t>r</w:t>
      </w:r>
      <w:r w:rsidR="00386FAB">
        <w:rPr>
          <w:rFonts w:asciiTheme="minorHAnsi" w:hAnsiTheme="minorHAnsi"/>
          <w:b/>
          <w:bCs/>
          <w:sz w:val="22"/>
          <w:szCs w:val="22"/>
        </w:rPr>
        <w:t xml:space="preserve">evenue </w:t>
      </w:r>
      <w:r w:rsidR="004F0999">
        <w:rPr>
          <w:rFonts w:asciiTheme="minorHAnsi" w:hAnsiTheme="minorHAnsi"/>
          <w:b/>
          <w:bCs/>
          <w:sz w:val="22"/>
          <w:szCs w:val="22"/>
        </w:rPr>
        <w:t>of more than</w:t>
      </w:r>
      <w:r w:rsidR="008526F2">
        <w:rPr>
          <w:rFonts w:asciiTheme="minorHAnsi" w:hAnsiTheme="minorHAnsi"/>
          <w:b/>
          <w:bCs/>
          <w:sz w:val="22"/>
          <w:szCs w:val="22"/>
        </w:rPr>
        <w:t xml:space="preserve"> </w:t>
      </w:r>
      <w:r w:rsidR="00386FAB" w:rsidRPr="0039755A">
        <w:rPr>
          <w:rFonts w:asciiTheme="minorHAnsi" w:hAnsiTheme="minorHAnsi"/>
          <w:b/>
          <w:bCs/>
          <w:sz w:val="22"/>
          <w:szCs w:val="22"/>
        </w:rPr>
        <w:t>£</w:t>
      </w:r>
      <w:r w:rsidR="00E10690">
        <w:rPr>
          <w:rFonts w:asciiTheme="minorHAnsi" w:hAnsiTheme="minorHAnsi"/>
          <w:b/>
          <w:bCs/>
          <w:sz w:val="22"/>
          <w:szCs w:val="22"/>
        </w:rPr>
        <w:t>59</w:t>
      </w:r>
      <w:r w:rsidR="00E10690" w:rsidRPr="0039755A">
        <w:rPr>
          <w:rFonts w:asciiTheme="minorHAnsi" w:hAnsiTheme="minorHAnsi"/>
          <w:b/>
          <w:bCs/>
          <w:sz w:val="22"/>
          <w:szCs w:val="22"/>
        </w:rPr>
        <w:t>m</w:t>
      </w:r>
      <w:r w:rsidR="00386FAB">
        <w:rPr>
          <w:rFonts w:asciiTheme="minorHAnsi" w:hAnsiTheme="minorHAnsi"/>
          <w:b/>
          <w:bCs/>
          <w:sz w:val="22"/>
          <w:szCs w:val="22"/>
        </w:rPr>
        <w:t xml:space="preserve"> </w:t>
      </w:r>
      <w:r w:rsidR="00386FAB" w:rsidRPr="00E700E8">
        <w:rPr>
          <w:rFonts w:asciiTheme="minorHAnsi" w:hAnsiTheme="minorHAnsi"/>
          <w:sz w:val="22"/>
          <w:szCs w:val="22"/>
        </w:rPr>
        <w:t>(</w:t>
      </w:r>
      <w:r w:rsidR="00E700E8" w:rsidRPr="00E700E8">
        <w:rPr>
          <w:rFonts w:asciiTheme="minorHAnsi" w:hAnsiTheme="minorHAnsi"/>
          <w:sz w:val="22"/>
          <w:szCs w:val="22"/>
        </w:rPr>
        <w:t>12 months ended 31 March 202</w:t>
      </w:r>
      <w:r>
        <w:rPr>
          <w:rFonts w:asciiTheme="minorHAnsi" w:hAnsiTheme="minorHAnsi"/>
          <w:sz w:val="22"/>
          <w:szCs w:val="22"/>
        </w:rPr>
        <w:t>5</w:t>
      </w:r>
      <w:r w:rsidR="0078350E">
        <w:rPr>
          <w:rFonts w:asciiTheme="minorHAnsi" w:hAnsiTheme="minorHAnsi"/>
          <w:sz w:val="22"/>
          <w:szCs w:val="22"/>
        </w:rPr>
        <w:t xml:space="preserve"> (“FY25”)</w:t>
      </w:r>
      <w:r w:rsidR="00386FAB" w:rsidRPr="00E700E8">
        <w:rPr>
          <w:rFonts w:asciiTheme="minorHAnsi" w:hAnsiTheme="minorHAnsi"/>
          <w:sz w:val="22"/>
          <w:szCs w:val="22"/>
        </w:rPr>
        <w:t>: £</w:t>
      </w:r>
      <w:r>
        <w:rPr>
          <w:rFonts w:asciiTheme="minorHAnsi" w:hAnsiTheme="minorHAnsi"/>
          <w:sz w:val="22"/>
          <w:szCs w:val="22"/>
        </w:rPr>
        <w:t>5</w:t>
      </w:r>
      <w:r w:rsidR="00CF5BE8">
        <w:rPr>
          <w:rFonts w:asciiTheme="minorHAnsi" w:hAnsiTheme="minorHAnsi"/>
          <w:sz w:val="22"/>
          <w:szCs w:val="22"/>
        </w:rPr>
        <w:t>8</w:t>
      </w:r>
      <w:r w:rsidR="00386FAB" w:rsidRPr="00E700E8">
        <w:rPr>
          <w:rFonts w:asciiTheme="minorHAnsi" w:hAnsiTheme="minorHAnsi"/>
          <w:sz w:val="22"/>
          <w:szCs w:val="22"/>
        </w:rPr>
        <w:t>m)</w:t>
      </w:r>
    </w:p>
    <w:p w14:paraId="06490791" w14:textId="2D08AA7D" w:rsidR="00A87483" w:rsidRPr="00ED7BBA" w:rsidRDefault="00A87483" w:rsidP="00A87483">
      <w:pPr>
        <w:pStyle w:val="NoSpacing"/>
        <w:numPr>
          <w:ilvl w:val="0"/>
          <w:numId w:val="3"/>
        </w:numPr>
        <w:spacing w:after="120"/>
        <w:rPr>
          <w:rFonts w:asciiTheme="minorHAnsi" w:hAnsiTheme="minorHAnsi"/>
          <w:b/>
          <w:bCs/>
          <w:sz w:val="22"/>
          <w:szCs w:val="22"/>
        </w:rPr>
      </w:pPr>
      <w:r w:rsidRPr="00A87483">
        <w:rPr>
          <w:rFonts w:asciiTheme="minorHAnsi" w:hAnsiTheme="minorHAnsi"/>
          <w:b/>
          <w:bCs/>
          <w:sz w:val="22"/>
          <w:szCs w:val="22"/>
        </w:rPr>
        <w:t>Pre-IFRS 16 adj</w:t>
      </w:r>
      <w:r w:rsidR="0078350E">
        <w:rPr>
          <w:rFonts w:asciiTheme="minorHAnsi" w:hAnsiTheme="minorHAnsi"/>
          <w:b/>
          <w:bCs/>
          <w:sz w:val="22"/>
          <w:szCs w:val="22"/>
        </w:rPr>
        <w:t>usted</w:t>
      </w:r>
      <w:r w:rsidRPr="00A87483">
        <w:rPr>
          <w:rFonts w:asciiTheme="minorHAnsi" w:hAnsiTheme="minorHAnsi"/>
          <w:b/>
          <w:bCs/>
          <w:sz w:val="22"/>
          <w:szCs w:val="22"/>
        </w:rPr>
        <w:t xml:space="preserve"> EBITDA expected </w:t>
      </w:r>
      <w:r w:rsidR="00ED7BBA">
        <w:rPr>
          <w:rFonts w:asciiTheme="minorHAnsi" w:hAnsiTheme="minorHAnsi"/>
          <w:b/>
          <w:bCs/>
          <w:sz w:val="22"/>
          <w:szCs w:val="22"/>
        </w:rPr>
        <w:t xml:space="preserve">to be </w:t>
      </w:r>
      <w:r w:rsidR="00583875">
        <w:rPr>
          <w:rFonts w:asciiTheme="minorHAnsi" w:hAnsiTheme="minorHAnsi"/>
          <w:b/>
          <w:bCs/>
          <w:sz w:val="22"/>
          <w:szCs w:val="22"/>
        </w:rPr>
        <w:t xml:space="preserve">marginally </w:t>
      </w:r>
      <w:r w:rsidR="0078350E">
        <w:rPr>
          <w:rFonts w:asciiTheme="minorHAnsi" w:hAnsiTheme="minorHAnsi"/>
          <w:b/>
          <w:bCs/>
          <w:sz w:val="22"/>
          <w:szCs w:val="22"/>
        </w:rPr>
        <w:t xml:space="preserve">ahead of </w:t>
      </w:r>
      <w:r w:rsidR="0045391C">
        <w:rPr>
          <w:rFonts w:asciiTheme="minorHAnsi" w:hAnsiTheme="minorHAnsi"/>
          <w:b/>
          <w:bCs/>
          <w:sz w:val="22"/>
          <w:szCs w:val="22"/>
        </w:rPr>
        <w:t xml:space="preserve">the </w:t>
      </w:r>
      <w:r w:rsidR="00ED7BBA">
        <w:rPr>
          <w:rFonts w:asciiTheme="minorHAnsi" w:hAnsiTheme="minorHAnsi"/>
          <w:b/>
          <w:bCs/>
          <w:sz w:val="22"/>
          <w:szCs w:val="22"/>
        </w:rPr>
        <w:t xml:space="preserve">revised market </w:t>
      </w:r>
      <w:r w:rsidR="00ED7BBA" w:rsidRPr="00C057F3">
        <w:rPr>
          <w:rFonts w:asciiTheme="minorHAnsi" w:hAnsiTheme="minorHAnsi"/>
          <w:b/>
          <w:bCs/>
          <w:sz w:val="22"/>
          <w:szCs w:val="22"/>
        </w:rPr>
        <w:t>expectations of £5.</w:t>
      </w:r>
      <w:r w:rsidR="00493F25" w:rsidRPr="00C057F3">
        <w:rPr>
          <w:rFonts w:asciiTheme="minorHAnsi" w:hAnsiTheme="minorHAnsi"/>
          <w:b/>
          <w:bCs/>
          <w:sz w:val="22"/>
          <w:szCs w:val="22"/>
        </w:rPr>
        <w:t>1</w:t>
      </w:r>
      <w:r w:rsidR="00ED7BBA" w:rsidRPr="00C057F3">
        <w:rPr>
          <w:rFonts w:asciiTheme="minorHAnsi" w:hAnsiTheme="minorHAnsi"/>
          <w:b/>
          <w:bCs/>
          <w:sz w:val="22"/>
          <w:szCs w:val="22"/>
        </w:rPr>
        <w:t>m</w:t>
      </w:r>
      <w:r>
        <w:rPr>
          <w:rFonts w:asciiTheme="minorHAnsi" w:hAnsiTheme="minorHAnsi"/>
          <w:b/>
          <w:bCs/>
          <w:sz w:val="22"/>
          <w:szCs w:val="22"/>
        </w:rPr>
        <w:t xml:space="preserve"> </w:t>
      </w:r>
      <w:r>
        <w:rPr>
          <w:rFonts w:asciiTheme="minorHAnsi" w:hAnsiTheme="minorHAnsi"/>
          <w:sz w:val="22"/>
          <w:szCs w:val="22"/>
        </w:rPr>
        <w:t>(</w:t>
      </w:r>
      <w:r w:rsidR="0078350E">
        <w:rPr>
          <w:rFonts w:asciiTheme="minorHAnsi" w:hAnsiTheme="minorHAnsi"/>
          <w:sz w:val="22"/>
          <w:szCs w:val="22"/>
        </w:rPr>
        <w:t>FY25</w:t>
      </w:r>
      <w:r>
        <w:rPr>
          <w:rFonts w:asciiTheme="minorHAnsi" w:hAnsiTheme="minorHAnsi"/>
          <w:sz w:val="22"/>
          <w:szCs w:val="22"/>
        </w:rPr>
        <w:t>: £6.6m)</w:t>
      </w:r>
    </w:p>
    <w:p w14:paraId="05E60F35" w14:textId="63C8E59E" w:rsidR="00DE3501" w:rsidRPr="00A87483" w:rsidRDefault="00DE3501" w:rsidP="00A87483">
      <w:pPr>
        <w:pStyle w:val="NoSpacing"/>
        <w:numPr>
          <w:ilvl w:val="0"/>
          <w:numId w:val="3"/>
        </w:numPr>
        <w:spacing w:after="120"/>
        <w:rPr>
          <w:rFonts w:asciiTheme="minorHAnsi" w:hAnsiTheme="minorHAnsi"/>
          <w:b/>
          <w:bCs/>
          <w:sz w:val="22"/>
          <w:szCs w:val="22"/>
        </w:rPr>
      </w:pPr>
      <w:r>
        <w:rPr>
          <w:rFonts w:asciiTheme="minorHAnsi" w:hAnsiTheme="minorHAnsi"/>
          <w:sz w:val="22"/>
          <w:szCs w:val="22"/>
        </w:rPr>
        <w:t xml:space="preserve">Net debt excluding lease liabilities as </w:t>
      </w:r>
      <w:proofErr w:type="gramStart"/>
      <w:r>
        <w:rPr>
          <w:rFonts w:asciiTheme="minorHAnsi" w:hAnsiTheme="minorHAnsi"/>
          <w:sz w:val="22"/>
          <w:szCs w:val="22"/>
        </w:rPr>
        <w:t>at</w:t>
      </w:r>
      <w:proofErr w:type="gramEnd"/>
      <w:r>
        <w:rPr>
          <w:rFonts w:asciiTheme="minorHAnsi" w:hAnsiTheme="minorHAnsi"/>
          <w:sz w:val="22"/>
          <w:szCs w:val="22"/>
        </w:rPr>
        <w:t xml:space="preserve"> 29 March 2026</w:t>
      </w:r>
      <w:r w:rsidR="00FD093B">
        <w:rPr>
          <w:rFonts w:asciiTheme="minorHAnsi" w:hAnsiTheme="minorHAnsi"/>
          <w:sz w:val="22"/>
          <w:szCs w:val="22"/>
        </w:rPr>
        <w:t xml:space="preserve"> of</w:t>
      </w:r>
      <w:r>
        <w:rPr>
          <w:rFonts w:asciiTheme="minorHAnsi" w:hAnsiTheme="minorHAnsi"/>
          <w:sz w:val="22"/>
          <w:szCs w:val="22"/>
        </w:rPr>
        <w:t xml:space="preserve"> £</w:t>
      </w:r>
      <w:r w:rsidRPr="0039755A">
        <w:rPr>
          <w:rFonts w:asciiTheme="minorHAnsi" w:hAnsiTheme="minorHAnsi"/>
          <w:sz w:val="22"/>
          <w:szCs w:val="22"/>
        </w:rPr>
        <w:t>5.7m</w:t>
      </w:r>
      <w:r>
        <w:rPr>
          <w:rFonts w:asciiTheme="minorHAnsi" w:hAnsiTheme="minorHAnsi"/>
          <w:sz w:val="22"/>
          <w:szCs w:val="22"/>
        </w:rPr>
        <w:t xml:space="preserve"> (31 March 2025: £4.9m)</w:t>
      </w:r>
    </w:p>
    <w:p w14:paraId="32A2E744" w14:textId="6975538F" w:rsidR="00F65335" w:rsidRPr="00F65335" w:rsidRDefault="004F3734" w:rsidP="00150C93">
      <w:pPr>
        <w:pStyle w:val="NoSpacing"/>
        <w:numPr>
          <w:ilvl w:val="0"/>
          <w:numId w:val="3"/>
        </w:numPr>
        <w:spacing w:after="120"/>
        <w:rPr>
          <w:rFonts w:asciiTheme="minorHAnsi" w:hAnsiTheme="minorHAnsi"/>
          <w:sz w:val="22"/>
          <w:szCs w:val="22"/>
        </w:rPr>
      </w:pPr>
      <w:r>
        <w:rPr>
          <w:rFonts w:asciiTheme="minorHAnsi" w:hAnsiTheme="minorHAnsi"/>
          <w:b/>
          <w:bCs/>
          <w:sz w:val="22"/>
          <w:szCs w:val="22"/>
        </w:rPr>
        <w:t xml:space="preserve">Escape Hunt </w:t>
      </w:r>
      <w:r w:rsidR="00E403FC">
        <w:rPr>
          <w:rFonts w:asciiTheme="minorHAnsi" w:hAnsiTheme="minorHAnsi"/>
          <w:b/>
          <w:bCs/>
          <w:sz w:val="22"/>
          <w:szCs w:val="22"/>
        </w:rPr>
        <w:t xml:space="preserve">Owner Operated </w:t>
      </w:r>
      <w:r w:rsidR="00F951A3">
        <w:rPr>
          <w:rFonts w:asciiTheme="minorHAnsi" w:hAnsiTheme="minorHAnsi"/>
          <w:b/>
          <w:bCs/>
          <w:sz w:val="22"/>
          <w:szCs w:val="22"/>
        </w:rPr>
        <w:t>(</w:t>
      </w:r>
      <w:r w:rsidR="00E403FC">
        <w:rPr>
          <w:rFonts w:asciiTheme="minorHAnsi" w:hAnsiTheme="minorHAnsi"/>
          <w:b/>
          <w:bCs/>
          <w:sz w:val="22"/>
          <w:szCs w:val="22"/>
        </w:rPr>
        <w:t>“</w:t>
      </w:r>
      <w:r>
        <w:rPr>
          <w:rFonts w:asciiTheme="minorHAnsi" w:hAnsiTheme="minorHAnsi"/>
          <w:b/>
          <w:bCs/>
          <w:sz w:val="22"/>
          <w:szCs w:val="22"/>
        </w:rPr>
        <w:t>O&amp;O</w:t>
      </w:r>
      <w:r w:rsidR="00E403FC">
        <w:rPr>
          <w:rFonts w:asciiTheme="minorHAnsi" w:hAnsiTheme="minorHAnsi"/>
          <w:b/>
          <w:bCs/>
          <w:sz w:val="22"/>
          <w:szCs w:val="22"/>
        </w:rPr>
        <w:t>”</w:t>
      </w:r>
      <w:r w:rsidR="00F951A3">
        <w:rPr>
          <w:rFonts w:asciiTheme="minorHAnsi" w:hAnsiTheme="minorHAnsi"/>
          <w:b/>
          <w:bCs/>
          <w:sz w:val="22"/>
          <w:szCs w:val="22"/>
        </w:rPr>
        <w:t>)</w:t>
      </w:r>
      <w:r>
        <w:rPr>
          <w:rFonts w:asciiTheme="minorHAnsi" w:hAnsiTheme="minorHAnsi"/>
          <w:b/>
          <w:bCs/>
          <w:sz w:val="22"/>
          <w:szCs w:val="22"/>
        </w:rPr>
        <w:t xml:space="preserve">: </w:t>
      </w:r>
      <w:r w:rsidR="00F65335">
        <w:rPr>
          <w:rFonts w:asciiTheme="minorHAnsi" w:hAnsiTheme="minorHAnsi"/>
          <w:b/>
          <w:bCs/>
          <w:sz w:val="22"/>
          <w:szCs w:val="22"/>
        </w:rPr>
        <w:t xml:space="preserve">Continued strong </w:t>
      </w:r>
      <w:r w:rsidR="006A6453">
        <w:rPr>
          <w:rFonts w:asciiTheme="minorHAnsi" w:hAnsiTheme="minorHAnsi"/>
          <w:b/>
          <w:bCs/>
          <w:sz w:val="22"/>
          <w:szCs w:val="22"/>
        </w:rPr>
        <w:t>growth</w:t>
      </w:r>
    </w:p>
    <w:p w14:paraId="07A1221C" w14:textId="46A19975" w:rsidR="00CF5BE8" w:rsidRPr="0039755A" w:rsidRDefault="0045391C" w:rsidP="00F65335">
      <w:pPr>
        <w:pStyle w:val="NoSpacing"/>
        <w:numPr>
          <w:ilvl w:val="1"/>
          <w:numId w:val="3"/>
        </w:numPr>
        <w:spacing w:after="120"/>
        <w:rPr>
          <w:rFonts w:asciiTheme="minorHAnsi" w:hAnsiTheme="minorHAnsi"/>
          <w:sz w:val="22"/>
          <w:szCs w:val="22"/>
        </w:rPr>
      </w:pPr>
      <w:r>
        <w:rPr>
          <w:rFonts w:asciiTheme="minorHAnsi" w:hAnsiTheme="minorHAnsi"/>
          <w:sz w:val="22"/>
          <w:szCs w:val="22"/>
        </w:rPr>
        <w:t xml:space="preserve">Revenue growth: </w:t>
      </w:r>
      <w:r w:rsidR="00CF5BE8" w:rsidRPr="0039755A">
        <w:rPr>
          <w:rFonts w:asciiTheme="minorHAnsi" w:hAnsiTheme="minorHAnsi"/>
          <w:sz w:val="22"/>
          <w:szCs w:val="22"/>
        </w:rPr>
        <w:t>+</w:t>
      </w:r>
      <w:r w:rsidR="00E403FC" w:rsidRPr="0039755A">
        <w:rPr>
          <w:rFonts w:asciiTheme="minorHAnsi" w:hAnsiTheme="minorHAnsi"/>
          <w:sz w:val="22"/>
          <w:szCs w:val="22"/>
        </w:rPr>
        <w:t>11</w:t>
      </w:r>
      <w:r w:rsidR="00CF5BE8" w:rsidRPr="0039755A">
        <w:rPr>
          <w:rFonts w:asciiTheme="minorHAnsi" w:hAnsiTheme="minorHAnsi"/>
          <w:sz w:val="22"/>
          <w:szCs w:val="22"/>
        </w:rPr>
        <w:t>%</w:t>
      </w:r>
      <w:r>
        <w:rPr>
          <w:rFonts w:asciiTheme="minorHAnsi" w:hAnsiTheme="minorHAnsi"/>
          <w:sz w:val="22"/>
          <w:szCs w:val="22"/>
        </w:rPr>
        <w:t xml:space="preserve">, </w:t>
      </w:r>
      <w:r w:rsidR="00CF5BE8" w:rsidRPr="0039755A">
        <w:rPr>
          <w:rFonts w:asciiTheme="minorHAnsi" w:hAnsiTheme="minorHAnsi"/>
          <w:sz w:val="22"/>
          <w:szCs w:val="22"/>
        </w:rPr>
        <w:t>driven by LFL growth and net new site openings</w:t>
      </w:r>
    </w:p>
    <w:p w14:paraId="701391A2" w14:textId="1D649988" w:rsidR="00F65335" w:rsidRPr="0039755A" w:rsidRDefault="0045391C" w:rsidP="00F65335">
      <w:pPr>
        <w:pStyle w:val="NoSpacing"/>
        <w:numPr>
          <w:ilvl w:val="1"/>
          <w:numId w:val="3"/>
        </w:numPr>
        <w:spacing w:after="120"/>
        <w:rPr>
          <w:rFonts w:asciiTheme="minorHAnsi" w:hAnsiTheme="minorHAnsi"/>
          <w:sz w:val="22"/>
          <w:szCs w:val="22"/>
        </w:rPr>
      </w:pPr>
      <w:r>
        <w:rPr>
          <w:rFonts w:asciiTheme="minorHAnsi" w:hAnsiTheme="minorHAnsi"/>
          <w:sz w:val="22"/>
          <w:szCs w:val="22"/>
        </w:rPr>
        <w:t xml:space="preserve">O&amp;O LFL growth: </w:t>
      </w:r>
      <w:r w:rsidR="00F65335" w:rsidRPr="0039755A">
        <w:rPr>
          <w:rFonts w:asciiTheme="minorHAnsi" w:hAnsiTheme="minorHAnsi"/>
          <w:sz w:val="22"/>
          <w:szCs w:val="22"/>
        </w:rPr>
        <w:t>+</w:t>
      </w:r>
      <w:r w:rsidR="00ED7BBA" w:rsidRPr="0039755A">
        <w:rPr>
          <w:rFonts w:asciiTheme="minorHAnsi" w:hAnsiTheme="minorHAnsi"/>
          <w:sz w:val="22"/>
          <w:szCs w:val="22"/>
        </w:rPr>
        <w:t>3.8</w:t>
      </w:r>
      <w:r w:rsidR="00F65335" w:rsidRPr="0039755A">
        <w:rPr>
          <w:rFonts w:asciiTheme="minorHAnsi" w:hAnsiTheme="minorHAnsi"/>
          <w:sz w:val="22"/>
          <w:szCs w:val="22"/>
        </w:rPr>
        <w:t>%</w:t>
      </w:r>
    </w:p>
    <w:p w14:paraId="417DD3D2" w14:textId="2D024EEA" w:rsidR="003431D9" w:rsidRPr="0039755A" w:rsidRDefault="003431D9" w:rsidP="00F65335">
      <w:pPr>
        <w:pStyle w:val="NoSpacing"/>
        <w:numPr>
          <w:ilvl w:val="1"/>
          <w:numId w:val="3"/>
        </w:numPr>
        <w:spacing w:after="120"/>
        <w:rPr>
          <w:rFonts w:asciiTheme="minorHAnsi" w:hAnsiTheme="minorHAnsi"/>
          <w:sz w:val="22"/>
          <w:szCs w:val="22"/>
        </w:rPr>
      </w:pPr>
      <w:r w:rsidRPr="0039755A">
        <w:rPr>
          <w:rFonts w:asciiTheme="minorHAnsi" w:hAnsiTheme="minorHAnsi"/>
          <w:sz w:val="22"/>
          <w:szCs w:val="22"/>
        </w:rPr>
        <w:t>Material labour cost increases driven by rises in National Insurance contributions and National Living Wage</w:t>
      </w:r>
    </w:p>
    <w:p w14:paraId="58009E4C" w14:textId="1B9EBFC5" w:rsidR="00386FAB" w:rsidRPr="0039755A" w:rsidRDefault="004F3734" w:rsidP="006A6453">
      <w:pPr>
        <w:pStyle w:val="NoSpacing"/>
        <w:numPr>
          <w:ilvl w:val="0"/>
          <w:numId w:val="3"/>
        </w:numPr>
        <w:spacing w:after="120"/>
        <w:rPr>
          <w:rFonts w:asciiTheme="minorHAnsi" w:hAnsiTheme="minorHAnsi"/>
          <w:sz w:val="22"/>
          <w:szCs w:val="22"/>
        </w:rPr>
      </w:pPr>
      <w:r w:rsidRPr="0039755A">
        <w:rPr>
          <w:rFonts w:asciiTheme="minorHAnsi" w:hAnsiTheme="minorHAnsi"/>
          <w:b/>
          <w:bCs/>
          <w:sz w:val="22"/>
          <w:szCs w:val="22"/>
        </w:rPr>
        <w:t xml:space="preserve">Boom O&amp;O: </w:t>
      </w:r>
      <w:r w:rsidR="006A6453" w:rsidRPr="0039755A">
        <w:rPr>
          <w:rFonts w:asciiTheme="minorHAnsi" w:hAnsiTheme="minorHAnsi"/>
          <w:b/>
          <w:bCs/>
          <w:sz w:val="22"/>
          <w:szCs w:val="22"/>
        </w:rPr>
        <w:t xml:space="preserve">Positive overall growth  </w:t>
      </w:r>
    </w:p>
    <w:p w14:paraId="75976225" w14:textId="6FF8ABC8" w:rsidR="00CF5BE8" w:rsidRPr="0039755A" w:rsidRDefault="0045391C" w:rsidP="00FD4CEE">
      <w:pPr>
        <w:pStyle w:val="NoSpacing"/>
        <w:numPr>
          <w:ilvl w:val="1"/>
          <w:numId w:val="3"/>
        </w:numPr>
        <w:spacing w:after="120"/>
        <w:rPr>
          <w:rFonts w:asciiTheme="minorHAnsi" w:hAnsiTheme="minorHAnsi"/>
          <w:sz w:val="22"/>
          <w:szCs w:val="22"/>
        </w:rPr>
      </w:pPr>
      <w:r>
        <w:rPr>
          <w:rFonts w:asciiTheme="minorHAnsi" w:hAnsiTheme="minorHAnsi"/>
          <w:sz w:val="22"/>
          <w:szCs w:val="22"/>
        </w:rPr>
        <w:t xml:space="preserve">Revenue growth: </w:t>
      </w:r>
      <w:r w:rsidR="00CF5BE8" w:rsidRPr="0039755A">
        <w:rPr>
          <w:rFonts w:asciiTheme="minorHAnsi" w:hAnsiTheme="minorHAnsi"/>
          <w:sz w:val="22"/>
          <w:szCs w:val="22"/>
        </w:rPr>
        <w:t>+</w:t>
      </w:r>
      <w:r w:rsidR="00E403FC" w:rsidRPr="0039755A">
        <w:rPr>
          <w:rFonts w:asciiTheme="minorHAnsi" w:hAnsiTheme="minorHAnsi"/>
          <w:sz w:val="22"/>
          <w:szCs w:val="22"/>
        </w:rPr>
        <w:t>2</w:t>
      </w:r>
      <w:r w:rsidR="00CF5BE8" w:rsidRPr="0039755A">
        <w:rPr>
          <w:rFonts w:asciiTheme="minorHAnsi" w:hAnsiTheme="minorHAnsi"/>
          <w:sz w:val="22"/>
          <w:szCs w:val="22"/>
        </w:rPr>
        <w:t>%</w:t>
      </w:r>
      <w:r>
        <w:rPr>
          <w:rFonts w:asciiTheme="minorHAnsi" w:hAnsiTheme="minorHAnsi"/>
          <w:sz w:val="22"/>
          <w:szCs w:val="22"/>
        </w:rPr>
        <w:t>,</w:t>
      </w:r>
      <w:r w:rsidR="00CF5BE8" w:rsidRPr="0039755A">
        <w:rPr>
          <w:rFonts w:asciiTheme="minorHAnsi" w:hAnsiTheme="minorHAnsi"/>
          <w:sz w:val="22"/>
          <w:szCs w:val="22"/>
        </w:rPr>
        <w:t xml:space="preserve"> driven by the </w:t>
      </w:r>
      <w:proofErr w:type="spellStart"/>
      <w:r w:rsidR="00CF5BE8" w:rsidRPr="0039755A">
        <w:rPr>
          <w:rFonts w:asciiTheme="minorHAnsi" w:hAnsiTheme="minorHAnsi"/>
          <w:sz w:val="22"/>
          <w:szCs w:val="22"/>
        </w:rPr>
        <w:t>annuali</w:t>
      </w:r>
      <w:r w:rsidR="00834563" w:rsidRPr="0039755A">
        <w:rPr>
          <w:rFonts w:asciiTheme="minorHAnsi" w:hAnsiTheme="minorHAnsi"/>
          <w:sz w:val="22"/>
          <w:szCs w:val="22"/>
        </w:rPr>
        <w:t>s</w:t>
      </w:r>
      <w:r w:rsidR="00CF5BE8" w:rsidRPr="0039755A">
        <w:rPr>
          <w:rFonts w:asciiTheme="minorHAnsi" w:hAnsiTheme="minorHAnsi"/>
          <w:sz w:val="22"/>
          <w:szCs w:val="22"/>
        </w:rPr>
        <w:t>ation</w:t>
      </w:r>
      <w:proofErr w:type="spellEnd"/>
      <w:r w:rsidR="00CF5BE8" w:rsidRPr="0039755A">
        <w:rPr>
          <w:rFonts w:asciiTheme="minorHAnsi" w:hAnsiTheme="minorHAnsi"/>
          <w:sz w:val="22"/>
          <w:szCs w:val="22"/>
        </w:rPr>
        <w:t xml:space="preserve"> of prior year franchisee acquisitions, </w:t>
      </w:r>
      <w:r w:rsidR="000039F3">
        <w:rPr>
          <w:rFonts w:asciiTheme="minorHAnsi" w:hAnsiTheme="minorHAnsi"/>
          <w:sz w:val="22"/>
          <w:szCs w:val="22"/>
        </w:rPr>
        <w:t xml:space="preserve">and </w:t>
      </w:r>
      <w:r w:rsidR="00CF5BE8" w:rsidRPr="0039755A">
        <w:rPr>
          <w:rFonts w:asciiTheme="minorHAnsi" w:hAnsiTheme="minorHAnsi"/>
          <w:sz w:val="22"/>
          <w:szCs w:val="22"/>
        </w:rPr>
        <w:t>net site openings</w:t>
      </w:r>
    </w:p>
    <w:p w14:paraId="133F4DAC" w14:textId="625DEA6F" w:rsidR="00F153F7" w:rsidRPr="00CD2807" w:rsidRDefault="00FD4CEE" w:rsidP="00CD2807">
      <w:pPr>
        <w:pStyle w:val="NoSpacing"/>
        <w:numPr>
          <w:ilvl w:val="1"/>
          <w:numId w:val="3"/>
        </w:numPr>
        <w:spacing w:after="120"/>
        <w:rPr>
          <w:rFonts w:asciiTheme="minorHAnsi" w:hAnsiTheme="minorHAnsi"/>
          <w:sz w:val="22"/>
          <w:szCs w:val="22"/>
        </w:rPr>
      </w:pPr>
      <w:r w:rsidRPr="0039755A">
        <w:rPr>
          <w:rFonts w:asciiTheme="minorHAnsi" w:hAnsiTheme="minorHAnsi"/>
          <w:sz w:val="22"/>
          <w:szCs w:val="22"/>
        </w:rPr>
        <w:t>O</w:t>
      </w:r>
      <w:r>
        <w:rPr>
          <w:rFonts w:asciiTheme="minorHAnsi" w:hAnsiTheme="minorHAnsi"/>
          <w:sz w:val="22"/>
          <w:szCs w:val="22"/>
        </w:rPr>
        <w:t xml:space="preserve">&amp;O LFL </w:t>
      </w:r>
      <w:r w:rsidR="00DE3501">
        <w:rPr>
          <w:rFonts w:asciiTheme="minorHAnsi" w:hAnsiTheme="minorHAnsi"/>
          <w:sz w:val="22"/>
          <w:szCs w:val="22"/>
        </w:rPr>
        <w:t>decline</w:t>
      </w:r>
      <w:r w:rsidR="0045391C">
        <w:rPr>
          <w:rFonts w:asciiTheme="minorHAnsi" w:hAnsiTheme="minorHAnsi"/>
          <w:sz w:val="22"/>
          <w:szCs w:val="22"/>
        </w:rPr>
        <w:t>: -8%</w:t>
      </w:r>
      <w:r w:rsidR="00DE3501">
        <w:rPr>
          <w:rFonts w:asciiTheme="minorHAnsi" w:hAnsiTheme="minorHAnsi"/>
          <w:sz w:val="22"/>
          <w:szCs w:val="22"/>
        </w:rPr>
        <w:t xml:space="preserve">, </w:t>
      </w:r>
      <w:r w:rsidR="00ED7BBA">
        <w:rPr>
          <w:rFonts w:asciiTheme="minorHAnsi" w:hAnsiTheme="minorHAnsi"/>
          <w:sz w:val="22"/>
          <w:szCs w:val="22"/>
        </w:rPr>
        <w:t>modestly</w:t>
      </w:r>
      <w:r w:rsidR="00CD2807">
        <w:rPr>
          <w:rFonts w:asciiTheme="minorHAnsi" w:hAnsiTheme="minorHAnsi"/>
          <w:sz w:val="22"/>
          <w:szCs w:val="22"/>
        </w:rPr>
        <w:t xml:space="preserve"> ahead of the </w:t>
      </w:r>
      <w:r w:rsidR="00963E7D">
        <w:rPr>
          <w:rFonts w:asciiTheme="minorHAnsi" w:hAnsiTheme="minorHAnsi"/>
          <w:sz w:val="22"/>
          <w:szCs w:val="22"/>
        </w:rPr>
        <w:t>c</w:t>
      </w:r>
      <w:r w:rsidR="0078350E">
        <w:rPr>
          <w:rFonts w:asciiTheme="minorHAnsi" w:hAnsiTheme="minorHAnsi"/>
          <w:sz w:val="22"/>
          <w:szCs w:val="22"/>
        </w:rPr>
        <w:t xml:space="preserve">ompetitive </w:t>
      </w:r>
      <w:r w:rsidR="00963E7D">
        <w:rPr>
          <w:rFonts w:asciiTheme="minorHAnsi" w:hAnsiTheme="minorHAnsi"/>
          <w:sz w:val="22"/>
          <w:szCs w:val="22"/>
        </w:rPr>
        <w:t>s</w:t>
      </w:r>
      <w:r w:rsidR="0078350E">
        <w:rPr>
          <w:rFonts w:asciiTheme="minorHAnsi" w:hAnsiTheme="minorHAnsi"/>
          <w:sz w:val="22"/>
          <w:szCs w:val="22"/>
        </w:rPr>
        <w:t xml:space="preserve">ocialising </w:t>
      </w:r>
      <w:r w:rsidR="00CD2807">
        <w:rPr>
          <w:rFonts w:asciiTheme="minorHAnsi" w:hAnsiTheme="minorHAnsi"/>
          <w:sz w:val="22"/>
          <w:szCs w:val="22"/>
        </w:rPr>
        <w:t xml:space="preserve">industry which </w:t>
      </w:r>
      <w:r w:rsidR="00CD2807" w:rsidRPr="003431D9">
        <w:rPr>
          <w:rFonts w:asciiTheme="minorHAnsi" w:hAnsiTheme="minorHAnsi"/>
          <w:sz w:val="22"/>
          <w:szCs w:val="22"/>
        </w:rPr>
        <w:t xml:space="preserve">experienced a </w:t>
      </w:r>
      <w:r w:rsidR="00DE3501">
        <w:rPr>
          <w:rFonts w:asciiTheme="minorHAnsi" w:hAnsiTheme="minorHAnsi"/>
          <w:sz w:val="22"/>
          <w:szCs w:val="22"/>
        </w:rPr>
        <w:t xml:space="preserve">LFL decline of </w:t>
      </w:r>
      <w:r w:rsidR="00CD2807" w:rsidRPr="003431D9">
        <w:rPr>
          <w:rFonts w:asciiTheme="minorHAnsi" w:hAnsiTheme="minorHAnsi"/>
          <w:sz w:val="22"/>
          <w:szCs w:val="22"/>
        </w:rPr>
        <w:t>-9%</w:t>
      </w:r>
      <w:r w:rsidR="00B630D2">
        <w:rPr>
          <w:rFonts w:asciiTheme="minorHAnsi" w:hAnsiTheme="minorHAnsi"/>
          <w:sz w:val="22"/>
          <w:szCs w:val="22"/>
          <w:vertAlign w:val="superscript"/>
        </w:rPr>
        <w:t>3</w:t>
      </w:r>
      <w:r w:rsidR="00CD2807" w:rsidRPr="003431D9">
        <w:rPr>
          <w:rFonts w:asciiTheme="minorHAnsi" w:hAnsiTheme="minorHAnsi"/>
          <w:sz w:val="22"/>
          <w:szCs w:val="22"/>
        </w:rPr>
        <w:t xml:space="preserve"> </w:t>
      </w:r>
      <w:r w:rsidR="00CD2807">
        <w:rPr>
          <w:rFonts w:asciiTheme="minorHAnsi" w:hAnsiTheme="minorHAnsi"/>
          <w:sz w:val="22"/>
          <w:szCs w:val="22"/>
        </w:rPr>
        <w:t>in the comparable period</w:t>
      </w:r>
    </w:p>
    <w:p w14:paraId="28E06126" w14:textId="4EF3CA54" w:rsidR="003431D9" w:rsidRDefault="00CD2807" w:rsidP="00FD4CEE">
      <w:pPr>
        <w:pStyle w:val="NoSpacing"/>
        <w:numPr>
          <w:ilvl w:val="1"/>
          <w:numId w:val="3"/>
        </w:numPr>
        <w:spacing w:after="120"/>
        <w:rPr>
          <w:rFonts w:asciiTheme="minorHAnsi" w:hAnsiTheme="minorHAnsi"/>
          <w:sz w:val="22"/>
          <w:szCs w:val="22"/>
        </w:rPr>
      </w:pPr>
      <w:r>
        <w:rPr>
          <w:rFonts w:asciiTheme="minorHAnsi" w:hAnsiTheme="minorHAnsi"/>
          <w:sz w:val="22"/>
          <w:szCs w:val="22"/>
        </w:rPr>
        <w:t xml:space="preserve">Disciplined </w:t>
      </w:r>
      <w:r w:rsidR="003431D9">
        <w:rPr>
          <w:rFonts w:asciiTheme="minorHAnsi" w:hAnsiTheme="minorHAnsi"/>
          <w:sz w:val="22"/>
          <w:szCs w:val="22"/>
        </w:rPr>
        <w:t xml:space="preserve">cost control partially mitigating </w:t>
      </w:r>
      <w:r>
        <w:rPr>
          <w:rFonts w:asciiTheme="minorHAnsi" w:hAnsiTheme="minorHAnsi"/>
          <w:sz w:val="22"/>
          <w:szCs w:val="22"/>
        </w:rPr>
        <w:t xml:space="preserve">materially higher </w:t>
      </w:r>
      <w:r w:rsidR="003431D9">
        <w:rPr>
          <w:rFonts w:asciiTheme="minorHAnsi" w:hAnsiTheme="minorHAnsi"/>
          <w:sz w:val="22"/>
          <w:szCs w:val="22"/>
        </w:rPr>
        <w:t xml:space="preserve">labour </w:t>
      </w:r>
      <w:r>
        <w:rPr>
          <w:rFonts w:asciiTheme="minorHAnsi" w:hAnsiTheme="minorHAnsi"/>
          <w:sz w:val="22"/>
          <w:szCs w:val="22"/>
        </w:rPr>
        <w:t xml:space="preserve">and supplier </w:t>
      </w:r>
      <w:r w:rsidR="003431D9">
        <w:rPr>
          <w:rFonts w:asciiTheme="minorHAnsi" w:hAnsiTheme="minorHAnsi"/>
          <w:sz w:val="22"/>
          <w:szCs w:val="22"/>
        </w:rPr>
        <w:t>cost inflation</w:t>
      </w:r>
      <w:r>
        <w:rPr>
          <w:rFonts w:asciiTheme="minorHAnsi" w:hAnsiTheme="minorHAnsi"/>
          <w:sz w:val="22"/>
          <w:szCs w:val="22"/>
        </w:rPr>
        <w:t xml:space="preserve"> </w:t>
      </w:r>
    </w:p>
    <w:p w14:paraId="6E6BCCD2" w14:textId="77777777" w:rsidR="0045391C" w:rsidRDefault="003431D9" w:rsidP="0045391C">
      <w:pPr>
        <w:pStyle w:val="NoSpacing"/>
        <w:numPr>
          <w:ilvl w:val="1"/>
          <w:numId w:val="3"/>
        </w:numPr>
        <w:spacing w:after="120"/>
        <w:rPr>
          <w:rFonts w:asciiTheme="minorHAnsi" w:hAnsiTheme="minorHAnsi"/>
          <w:sz w:val="22"/>
          <w:szCs w:val="22"/>
        </w:rPr>
      </w:pPr>
      <w:r w:rsidRPr="003431D9">
        <w:rPr>
          <w:rFonts w:asciiTheme="minorHAnsi" w:hAnsiTheme="minorHAnsi"/>
          <w:sz w:val="22"/>
          <w:szCs w:val="22"/>
        </w:rPr>
        <w:t>Initial signs of sector consolidation starting to accelerate</w:t>
      </w:r>
      <w:r w:rsidR="00CD2807">
        <w:rPr>
          <w:rFonts w:asciiTheme="minorHAnsi" w:hAnsiTheme="minorHAnsi"/>
          <w:sz w:val="22"/>
          <w:szCs w:val="22"/>
        </w:rPr>
        <w:t>; a</w:t>
      </w:r>
      <w:r w:rsidRPr="003431D9">
        <w:rPr>
          <w:rFonts w:asciiTheme="minorHAnsi" w:hAnsiTheme="minorHAnsi"/>
          <w:sz w:val="22"/>
          <w:szCs w:val="22"/>
        </w:rPr>
        <w:t xml:space="preserve">s </w:t>
      </w:r>
      <w:r w:rsidR="0078350E">
        <w:rPr>
          <w:rFonts w:asciiTheme="minorHAnsi" w:hAnsiTheme="minorHAnsi"/>
          <w:sz w:val="22"/>
          <w:szCs w:val="22"/>
        </w:rPr>
        <w:t xml:space="preserve">a market-leading </w:t>
      </w:r>
      <w:r w:rsidRPr="003431D9">
        <w:rPr>
          <w:rFonts w:asciiTheme="minorHAnsi" w:hAnsiTheme="minorHAnsi"/>
          <w:sz w:val="22"/>
          <w:szCs w:val="22"/>
        </w:rPr>
        <w:t>operator, Boom is well positioned to emerge as a winner when market conditions improve, consistent with XP Factory’s prior experience in Escape Rooms</w:t>
      </w:r>
    </w:p>
    <w:p w14:paraId="0177A655" w14:textId="77777777" w:rsidR="000A4339" w:rsidRDefault="000A4339" w:rsidP="0045391C">
      <w:pPr>
        <w:pStyle w:val="NoSpacing"/>
        <w:spacing w:after="120"/>
        <w:rPr>
          <w:rFonts w:asciiTheme="minorHAnsi" w:hAnsiTheme="minorHAnsi"/>
          <w:i/>
          <w:iCs/>
          <w:sz w:val="22"/>
          <w:szCs w:val="22"/>
        </w:rPr>
      </w:pPr>
    </w:p>
    <w:p w14:paraId="234BE64E" w14:textId="13CED96B" w:rsidR="007D4190" w:rsidRPr="0045391C" w:rsidRDefault="00FD093B" w:rsidP="0045391C">
      <w:pPr>
        <w:pStyle w:val="NoSpacing"/>
        <w:spacing w:after="120"/>
        <w:rPr>
          <w:rFonts w:asciiTheme="minorHAnsi" w:hAnsiTheme="minorHAnsi"/>
          <w:i/>
          <w:iCs/>
          <w:sz w:val="22"/>
          <w:szCs w:val="22"/>
        </w:rPr>
      </w:pPr>
      <w:r w:rsidRPr="0045391C">
        <w:rPr>
          <w:rFonts w:asciiTheme="minorHAnsi" w:hAnsiTheme="minorHAnsi"/>
          <w:i/>
          <w:iCs/>
          <w:sz w:val="22"/>
          <w:szCs w:val="22"/>
        </w:rPr>
        <w:t>Strategic Progress</w:t>
      </w:r>
    </w:p>
    <w:p w14:paraId="50C150F7" w14:textId="505B961E" w:rsidR="007D4190" w:rsidRPr="00ED7BBA" w:rsidRDefault="007D4190" w:rsidP="0045391C">
      <w:pPr>
        <w:pStyle w:val="NoSpacing"/>
        <w:numPr>
          <w:ilvl w:val="0"/>
          <w:numId w:val="3"/>
        </w:numPr>
        <w:spacing w:after="240"/>
        <w:rPr>
          <w:rFonts w:asciiTheme="minorHAnsi" w:hAnsiTheme="minorHAnsi"/>
          <w:b/>
          <w:bCs/>
          <w:sz w:val="22"/>
          <w:szCs w:val="22"/>
        </w:rPr>
      </w:pPr>
      <w:r w:rsidRPr="000A4339">
        <w:rPr>
          <w:rFonts w:asciiTheme="minorHAnsi" w:hAnsiTheme="minorHAnsi"/>
          <w:b/>
          <w:bCs/>
          <w:sz w:val="22"/>
          <w:szCs w:val="22"/>
        </w:rPr>
        <w:t>New openings:</w:t>
      </w:r>
      <w:r>
        <w:rPr>
          <w:rFonts w:asciiTheme="minorHAnsi" w:hAnsiTheme="minorHAnsi"/>
          <w:sz w:val="22"/>
          <w:szCs w:val="22"/>
        </w:rPr>
        <w:t xml:space="preserve"> Two new </w:t>
      </w:r>
      <w:r w:rsidR="00333E49">
        <w:rPr>
          <w:rFonts w:asciiTheme="minorHAnsi" w:hAnsiTheme="minorHAnsi"/>
          <w:sz w:val="22"/>
          <w:szCs w:val="22"/>
        </w:rPr>
        <w:t xml:space="preserve">Escape Hunt </w:t>
      </w:r>
      <w:r>
        <w:rPr>
          <w:rFonts w:asciiTheme="minorHAnsi" w:hAnsiTheme="minorHAnsi"/>
          <w:sz w:val="22"/>
          <w:szCs w:val="22"/>
        </w:rPr>
        <w:t>sites opened in Canterbury</w:t>
      </w:r>
      <w:r w:rsidR="00E403FC">
        <w:rPr>
          <w:rFonts w:asciiTheme="minorHAnsi" w:hAnsiTheme="minorHAnsi"/>
          <w:sz w:val="22"/>
          <w:szCs w:val="22"/>
        </w:rPr>
        <w:t xml:space="preserve"> </w:t>
      </w:r>
      <w:r>
        <w:rPr>
          <w:rFonts w:asciiTheme="minorHAnsi" w:hAnsiTheme="minorHAnsi"/>
          <w:sz w:val="22"/>
          <w:szCs w:val="22"/>
        </w:rPr>
        <w:t>and Sheffield.</w:t>
      </w:r>
      <w:r w:rsidR="004F3734">
        <w:rPr>
          <w:rFonts w:asciiTheme="minorHAnsi" w:hAnsiTheme="minorHAnsi"/>
          <w:sz w:val="22"/>
          <w:szCs w:val="22"/>
        </w:rPr>
        <w:t xml:space="preserve"> One new Boom site opened in Reading</w:t>
      </w:r>
    </w:p>
    <w:p w14:paraId="68AB2BB6" w14:textId="77777777" w:rsidR="00451C6B" w:rsidRPr="00451C6B" w:rsidRDefault="007D4190" w:rsidP="0045391C">
      <w:pPr>
        <w:pStyle w:val="NoSpacing"/>
        <w:numPr>
          <w:ilvl w:val="0"/>
          <w:numId w:val="3"/>
        </w:numPr>
        <w:rPr>
          <w:rFonts w:asciiTheme="minorHAnsi" w:hAnsiTheme="minorHAnsi"/>
          <w:b/>
          <w:bCs/>
          <w:sz w:val="22"/>
          <w:szCs w:val="22"/>
        </w:rPr>
      </w:pPr>
      <w:r w:rsidRPr="000A4339">
        <w:rPr>
          <w:rFonts w:asciiTheme="minorHAnsi" w:hAnsiTheme="minorHAnsi"/>
          <w:b/>
          <w:bCs/>
          <w:sz w:val="22"/>
          <w:szCs w:val="22"/>
        </w:rPr>
        <w:t>Group Portfolio</w:t>
      </w:r>
      <w:r w:rsidR="00ED7BBA" w:rsidRPr="000A4339">
        <w:rPr>
          <w:rFonts w:asciiTheme="minorHAnsi" w:hAnsiTheme="minorHAnsi"/>
          <w:b/>
          <w:bCs/>
          <w:sz w:val="22"/>
          <w:szCs w:val="22"/>
        </w:rPr>
        <w:t xml:space="preserve"> at year end</w:t>
      </w:r>
      <w:r w:rsidRPr="000A4339">
        <w:rPr>
          <w:rFonts w:asciiTheme="minorHAnsi" w:hAnsiTheme="minorHAnsi"/>
          <w:b/>
          <w:bCs/>
          <w:sz w:val="22"/>
          <w:szCs w:val="22"/>
        </w:rPr>
        <w:t>:</w:t>
      </w:r>
    </w:p>
    <w:p w14:paraId="6442C6E3" w14:textId="5CB21B63" w:rsidR="0078350E" w:rsidRPr="00463853" w:rsidRDefault="00583875" w:rsidP="00451C6B">
      <w:pPr>
        <w:pStyle w:val="NoSpacing"/>
        <w:numPr>
          <w:ilvl w:val="1"/>
          <w:numId w:val="3"/>
        </w:numPr>
        <w:rPr>
          <w:rFonts w:asciiTheme="minorHAnsi" w:hAnsiTheme="minorHAnsi"/>
          <w:b/>
          <w:bCs/>
          <w:sz w:val="22"/>
          <w:szCs w:val="22"/>
        </w:rPr>
      </w:pPr>
      <w:r>
        <w:rPr>
          <w:rFonts w:asciiTheme="minorHAnsi" w:hAnsiTheme="minorHAnsi"/>
          <w:b/>
          <w:bCs/>
          <w:sz w:val="22"/>
          <w:szCs w:val="22"/>
        </w:rPr>
        <w:lastRenderedPageBreak/>
        <w:t>Escape Hunt</w:t>
      </w:r>
      <w:r w:rsidR="00BE2F27">
        <w:rPr>
          <w:rFonts w:asciiTheme="minorHAnsi" w:hAnsiTheme="minorHAnsi"/>
          <w:b/>
          <w:bCs/>
          <w:sz w:val="22"/>
          <w:szCs w:val="22"/>
        </w:rPr>
        <w:t xml:space="preserve"> sites</w:t>
      </w:r>
      <w:r w:rsidR="007D4190" w:rsidRPr="00463853">
        <w:rPr>
          <w:rFonts w:asciiTheme="minorHAnsi" w:hAnsiTheme="minorHAnsi"/>
          <w:b/>
          <w:bCs/>
          <w:sz w:val="22"/>
          <w:szCs w:val="22"/>
        </w:rPr>
        <w:t xml:space="preserve">: </w:t>
      </w:r>
    </w:p>
    <w:p w14:paraId="32CA5155" w14:textId="161CFF40" w:rsidR="0078350E" w:rsidRPr="0078350E" w:rsidRDefault="00583875" w:rsidP="00451C6B">
      <w:pPr>
        <w:pStyle w:val="NoSpacing"/>
        <w:numPr>
          <w:ilvl w:val="2"/>
          <w:numId w:val="3"/>
        </w:numPr>
        <w:rPr>
          <w:rFonts w:asciiTheme="minorHAnsi" w:hAnsiTheme="minorHAnsi"/>
          <w:b/>
          <w:bCs/>
          <w:sz w:val="22"/>
          <w:szCs w:val="22"/>
        </w:rPr>
      </w:pPr>
      <w:r w:rsidRPr="00BE2F27">
        <w:rPr>
          <w:rFonts w:asciiTheme="minorHAnsi" w:hAnsiTheme="minorHAnsi"/>
          <w:b/>
          <w:bCs/>
          <w:sz w:val="22"/>
          <w:szCs w:val="22"/>
        </w:rPr>
        <w:t>O&amp;O</w:t>
      </w:r>
      <w:r w:rsidR="007D4190">
        <w:rPr>
          <w:rFonts w:asciiTheme="minorHAnsi" w:hAnsiTheme="minorHAnsi"/>
          <w:sz w:val="22"/>
          <w:szCs w:val="22"/>
        </w:rPr>
        <w:t xml:space="preserve">: </w:t>
      </w:r>
      <w:r w:rsidR="00ED7BBA">
        <w:rPr>
          <w:rFonts w:asciiTheme="minorHAnsi" w:hAnsiTheme="minorHAnsi"/>
          <w:sz w:val="22"/>
          <w:szCs w:val="22"/>
        </w:rPr>
        <w:t>27</w:t>
      </w:r>
      <w:r>
        <w:rPr>
          <w:rFonts w:asciiTheme="minorHAnsi" w:hAnsiTheme="minorHAnsi"/>
          <w:sz w:val="22"/>
          <w:szCs w:val="22"/>
        </w:rPr>
        <w:t>, of which 24</w:t>
      </w:r>
      <w:r w:rsidR="00BE2F27">
        <w:rPr>
          <w:rFonts w:asciiTheme="minorHAnsi" w:hAnsiTheme="minorHAnsi"/>
          <w:sz w:val="22"/>
          <w:szCs w:val="22"/>
        </w:rPr>
        <w:t xml:space="preserve"> are</w:t>
      </w:r>
      <w:r>
        <w:rPr>
          <w:rFonts w:asciiTheme="minorHAnsi" w:hAnsiTheme="minorHAnsi"/>
          <w:sz w:val="22"/>
          <w:szCs w:val="22"/>
        </w:rPr>
        <w:t xml:space="preserve"> in the UK</w:t>
      </w:r>
    </w:p>
    <w:p w14:paraId="5473CF36" w14:textId="7178FC09" w:rsidR="0078350E" w:rsidRPr="003A0EE8" w:rsidRDefault="00583875" w:rsidP="00451C6B">
      <w:pPr>
        <w:pStyle w:val="NoSpacing"/>
        <w:numPr>
          <w:ilvl w:val="2"/>
          <w:numId w:val="3"/>
        </w:numPr>
        <w:rPr>
          <w:rFonts w:asciiTheme="minorHAnsi" w:hAnsiTheme="minorHAnsi"/>
          <w:b/>
          <w:bCs/>
          <w:sz w:val="22"/>
          <w:szCs w:val="22"/>
        </w:rPr>
      </w:pPr>
      <w:r w:rsidRPr="00BE2F27">
        <w:rPr>
          <w:rFonts w:asciiTheme="minorHAnsi" w:hAnsiTheme="minorHAnsi"/>
          <w:b/>
          <w:bCs/>
          <w:sz w:val="22"/>
          <w:szCs w:val="22"/>
        </w:rPr>
        <w:t>Franchise</w:t>
      </w:r>
      <w:r>
        <w:rPr>
          <w:rFonts w:asciiTheme="minorHAnsi" w:hAnsiTheme="minorHAnsi"/>
          <w:sz w:val="22"/>
          <w:szCs w:val="22"/>
        </w:rPr>
        <w:t xml:space="preserve">: </w:t>
      </w:r>
      <w:r w:rsidR="00A22F5C">
        <w:rPr>
          <w:rFonts w:asciiTheme="minorHAnsi" w:hAnsiTheme="minorHAnsi"/>
          <w:sz w:val="22"/>
          <w:szCs w:val="22"/>
        </w:rPr>
        <w:t>18, all international</w:t>
      </w:r>
    </w:p>
    <w:p w14:paraId="6A505AE1" w14:textId="77777777" w:rsidR="003A0EE8" w:rsidRPr="0078350E" w:rsidRDefault="003A0EE8" w:rsidP="00D138AF">
      <w:pPr>
        <w:pStyle w:val="NoSpacing"/>
        <w:ind w:left="2160"/>
        <w:rPr>
          <w:rFonts w:asciiTheme="minorHAnsi" w:hAnsiTheme="minorHAnsi"/>
          <w:b/>
          <w:bCs/>
          <w:sz w:val="22"/>
          <w:szCs w:val="22"/>
        </w:rPr>
      </w:pPr>
    </w:p>
    <w:p w14:paraId="33407C67" w14:textId="4969D18A" w:rsidR="00B8145C" w:rsidRPr="00463853" w:rsidRDefault="00583875" w:rsidP="00B8145C">
      <w:pPr>
        <w:pStyle w:val="NoSpacing"/>
        <w:numPr>
          <w:ilvl w:val="1"/>
          <w:numId w:val="3"/>
        </w:numPr>
        <w:rPr>
          <w:rFonts w:asciiTheme="minorHAnsi" w:hAnsiTheme="minorHAnsi"/>
          <w:b/>
          <w:bCs/>
          <w:sz w:val="22"/>
          <w:szCs w:val="22"/>
        </w:rPr>
      </w:pPr>
      <w:r>
        <w:rPr>
          <w:rFonts w:asciiTheme="minorHAnsi" w:hAnsiTheme="minorHAnsi"/>
          <w:b/>
          <w:bCs/>
          <w:sz w:val="22"/>
          <w:szCs w:val="22"/>
        </w:rPr>
        <w:t xml:space="preserve">Boom </w:t>
      </w:r>
      <w:r w:rsidR="00BE2F27">
        <w:rPr>
          <w:rFonts w:asciiTheme="minorHAnsi" w:hAnsiTheme="minorHAnsi"/>
          <w:b/>
          <w:bCs/>
          <w:sz w:val="22"/>
          <w:szCs w:val="22"/>
        </w:rPr>
        <w:t>sites</w:t>
      </w:r>
      <w:r w:rsidR="007D4190" w:rsidRPr="00463853">
        <w:rPr>
          <w:rFonts w:asciiTheme="minorHAnsi" w:hAnsiTheme="minorHAnsi"/>
          <w:b/>
          <w:bCs/>
          <w:sz w:val="22"/>
          <w:szCs w:val="22"/>
        </w:rPr>
        <w:t>:</w:t>
      </w:r>
      <w:r w:rsidR="00B8145C" w:rsidRPr="00463853">
        <w:rPr>
          <w:rFonts w:asciiTheme="minorHAnsi" w:hAnsiTheme="minorHAnsi"/>
          <w:b/>
          <w:bCs/>
          <w:sz w:val="22"/>
          <w:szCs w:val="22"/>
        </w:rPr>
        <w:t xml:space="preserve"> </w:t>
      </w:r>
    </w:p>
    <w:p w14:paraId="4BF14898" w14:textId="7B98871A" w:rsidR="00B8145C" w:rsidRPr="00B8145C" w:rsidRDefault="00A22F5C" w:rsidP="00B8145C">
      <w:pPr>
        <w:pStyle w:val="NoSpacing"/>
        <w:numPr>
          <w:ilvl w:val="2"/>
          <w:numId w:val="3"/>
        </w:numPr>
        <w:rPr>
          <w:rFonts w:asciiTheme="minorHAnsi" w:hAnsiTheme="minorHAnsi"/>
          <w:b/>
          <w:bCs/>
          <w:sz w:val="22"/>
          <w:szCs w:val="22"/>
        </w:rPr>
      </w:pPr>
      <w:r w:rsidRPr="00BE2F27">
        <w:rPr>
          <w:rFonts w:asciiTheme="minorHAnsi" w:hAnsiTheme="minorHAnsi"/>
          <w:b/>
          <w:bCs/>
          <w:sz w:val="22"/>
          <w:szCs w:val="22"/>
        </w:rPr>
        <w:t>O&amp;O</w:t>
      </w:r>
      <w:r>
        <w:rPr>
          <w:rFonts w:asciiTheme="minorHAnsi" w:hAnsiTheme="minorHAnsi"/>
          <w:sz w:val="22"/>
          <w:szCs w:val="22"/>
        </w:rPr>
        <w:t xml:space="preserve">: 25, of which 24 </w:t>
      </w:r>
      <w:r w:rsidR="00BE2F27">
        <w:rPr>
          <w:rFonts w:asciiTheme="minorHAnsi" w:hAnsiTheme="minorHAnsi"/>
          <w:sz w:val="22"/>
          <w:szCs w:val="22"/>
        </w:rPr>
        <w:t xml:space="preserve">are </w:t>
      </w:r>
      <w:r>
        <w:rPr>
          <w:rFonts w:asciiTheme="minorHAnsi" w:hAnsiTheme="minorHAnsi"/>
          <w:sz w:val="22"/>
          <w:szCs w:val="22"/>
        </w:rPr>
        <w:t>in the UK</w:t>
      </w:r>
    </w:p>
    <w:p w14:paraId="090073A5" w14:textId="2583E6D5" w:rsidR="007D4190" w:rsidRPr="00602FB3" w:rsidRDefault="00A22F5C" w:rsidP="00BE2F27">
      <w:pPr>
        <w:pStyle w:val="NoSpacing"/>
        <w:numPr>
          <w:ilvl w:val="2"/>
          <w:numId w:val="3"/>
        </w:numPr>
        <w:spacing w:after="240"/>
        <w:ind w:left="2154" w:hanging="357"/>
        <w:rPr>
          <w:rFonts w:asciiTheme="minorHAnsi" w:hAnsiTheme="minorHAnsi"/>
          <w:b/>
          <w:bCs/>
          <w:sz w:val="22"/>
          <w:szCs w:val="22"/>
        </w:rPr>
      </w:pPr>
      <w:r w:rsidRPr="00BE2F27">
        <w:rPr>
          <w:rFonts w:asciiTheme="minorHAnsi" w:hAnsiTheme="minorHAnsi"/>
          <w:b/>
          <w:bCs/>
          <w:sz w:val="22"/>
          <w:szCs w:val="22"/>
        </w:rPr>
        <w:t>Franchise</w:t>
      </w:r>
      <w:r w:rsidR="00B8145C">
        <w:rPr>
          <w:rFonts w:asciiTheme="minorHAnsi" w:hAnsiTheme="minorHAnsi"/>
          <w:sz w:val="22"/>
          <w:szCs w:val="22"/>
        </w:rPr>
        <w:t>: 5</w:t>
      </w:r>
      <w:r>
        <w:rPr>
          <w:rFonts w:asciiTheme="minorHAnsi" w:hAnsiTheme="minorHAnsi"/>
          <w:sz w:val="22"/>
          <w:szCs w:val="22"/>
        </w:rPr>
        <w:t>, all UK</w:t>
      </w:r>
      <w:r w:rsidR="00BE2F27">
        <w:rPr>
          <w:rFonts w:asciiTheme="minorHAnsi" w:hAnsiTheme="minorHAnsi"/>
          <w:sz w:val="22"/>
          <w:szCs w:val="22"/>
        </w:rPr>
        <w:t>-based</w:t>
      </w:r>
    </w:p>
    <w:p w14:paraId="197052B8" w14:textId="7CCC97C5" w:rsidR="00E403FC" w:rsidRPr="00ED7BBA" w:rsidRDefault="00E403FC" w:rsidP="0045391C">
      <w:pPr>
        <w:pStyle w:val="NoSpacing"/>
        <w:numPr>
          <w:ilvl w:val="0"/>
          <w:numId w:val="3"/>
        </w:numPr>
        <w:spacing w:after="240"/>
        <w:rPr>
          <w:rFonts w:asciiTheme="minorHAnsi" w:hAnsiTheme="minorHAnsi"/>
          <w:b/>
          <w:bCs/>
          <w:sz w:val="22"/>
          <w:szCs w:val="22"/>
        </w:rPr>
      </w:pPr>
      <w:r>
        <w:rPr>
          <w:rFonts w:asciiTheme="minorHAnsi" w:hAnsiTheme="minorHAnsi"/>
          <w:sz w:val="22"/>
          <w:szCs w:val="22"/>
        </w:rPr>
        <w:t>Colchester Escape Hunt site opened</w:t>
      </w:r>
      <w:r w:rsidR="001F0844">
        <w:rPr>
          <w:rFonts w:asciiTheme="minorHAnsi" w:hAnsiTheme="minorHAnsi"/>
          <w:sz w:val="22"/>
          <w:szCs w:val="22"/>
        </w:rPr>
        <w:t xml:space="preserve"> in April</w:t>
      </w:r>
      <w:r>
        <w:rPr>
          <w:rFonts w:asciiTheme="minorHAnsi" w:hAnsiTheme="minorHAnsi"/>
          <w:sz w:val="22"/>
          <w:szCs w:val="22"/>
        </w:rPr>
        <w:t xml:space="preserve"> </w:t>
      </w:r>
      <w:r w:rsidR="001F0844">
        <w:rPr>
          <w:rFonts w:asciiTheme="minorHAnsi" w:hAnsiTheme="minorHAnsi"/>
          <w:sz w:val="22"/>
          <w:szCs w:val="22"/>
        </w:rPr>
        <w:t>(</w:t>
      </w:r>
      <w:r>
        <w:rPr>
          <w:rFonts w:asciiTheme="minorHAnsi" w:hAnsiTheme="minorHAnsi"/>
          <w:sz w:val="22"/>
          <w:szCs w:val="22"/>
        </w:rPr>
        <w:t>post period end</w:t>
      </w:r>
      <w:r w:rsidR="001F0844">
        <w:rPr>
          <w:rFonts w:asciiTheme="minorHAnsi" w:hAnsiTheme="minorHAnsi"/>
          <w:sz w:val="22"/>
          <w:szCs w:val="22"/>
        </w:rPr>
        <w:t>)</w:t>
      </w:r>
    </w:p>
    <w:p w14:paraId="7A31D6A4" w14:textId="05020D06" w:rsidR="00063D8C" w:rsidRDefault="003C026D" w:rsidP="00063D8C">
      <w:pPr>
        <w:pStyle w:val="NoSpacing"/>
        <w:numPr>
          <w:ilvl w:val="0"/>
          <w:numId w:val="3"/>
        </w:numPr>
        <w:spacing w:after="240"/>
        <w:rPr>
          <w:rFonts w:asciiTheme="minorHAnsi" w:hAnsiTheme="minorHAnsi"/>
          <w:sz w:val="22"/>
          <w:szCs w:val="22"/>
        </w:rPr>
      </w:pPr>
      <w:r>
        <w:rPr>
          <w:rFonts w:asciiTheme="minorHAnsi" w:hAnsiTheme="minorHAnsi"/>
          <w:b/>
          <w:bCs/>
          <w:sz w:val="22"/>
          <w:szCs w:val="22"/>
        </w:rPr>
        <w:t>HQ c</w:t>
      </w:r>
      <w:r w:rsidR="00BD2FE2">
        <w:rPr>
          <w:rFonts w:asciiTheme="minorHAnsi" w:hAnsiTheme="minorHAnsi"/>
          <w:b/>
          <w:bCs/>
          <w:sz w:val="22"/>
          <w:szCs w:val="22"/>
        </w:rPr>
        <w:t>ost reductions</w:t>
      </w:r>
      <w:r w:rsidR="00063D8C">
        <w:rPr>
          <w:rFonts w:asciiTheme="minorHAnsi" w:hAnsiTheme="minorHAnsi"/>
          <w:sz w:val="22"/>
          <w:szCs w:val="22"/>
        </w:rPr>
        <w:t xml:space="preserve">: </w:t>
      </w:r>
      <w:r w:rsidR="00790CB4" w:rsidRPr="00790CB4">
        <w:rPr>
          <w:rFonts w:asciiTheme="minorHAnsi" w:hAnsiTheme="minorHAnsi"/>
          <w:sz w:val="22"/>
          <w:szCs w:val="22"/>
        </w:rPr>
        <w:t>the Group has initiated annualised cost reductions</w:t>
      </w:r>
      <w:r>
        <w:rPr>
          <w:rFonts w:asciiTheme="minorHAnsi" w:hAnsiTheme="minorHAnsi"/>
          <w:sz w:val="22"/>
          <w:szCs w:val="22"/>
        </w:rPr>
        <w:t xml:space="preserve"> </w:t>
      </w:r>
      <w:r w:rsidR="00790CB4" w:rsidRPr="00790CB4">
        <w:rPr>
          <w:rFonts w:asciiTheme="minorHAnsi" w:hAnsiTheme="minorHAnsi"/>
          <w:sz w:val="22"/>
          <w:szCs w:val="22"/>
        </w:rPr>
        <w:t>of approximately £1m, with limited impact in FY26 and the full benefit expected during FY27</w:t>
      </w:r>
    </w:p>
    <w:p w14:paraId="712E448C" w14:textId="31BA8C55" w:rsidR="007D4190" w:rsidRPr="00ED7BBA" w:rsidRDefault="0078350E" w:rsidP="0045391C">
      <w:pPr>
        <w:pStyle w:val="NoSpacing"/>
        <w:numPr>
          <w:ilvl w:val="0"/>
          <w:numId w:val="3"/>
        </w:numPr>
        <w:spacing w:after="240"/>
        <w:rPr>
          <w:rFonts w:asciiTheme="minorHAnsi" w:hAnsiTheme="minorHAnsi"/>
          <w:b/>
          <w:bCs/>
          <w:sz w:val="22"/>
          <w:szCs w:val="22"/>
        </w:rPr>
      </w:pPr>
      <w:r w:rsidRPr="000A4339">
        <w:rPr>
          <w:rFonts w:asciiTheme="minorHAnsi" w:hAnsiTheme="minorHAnsi"/>
          <w:b/>
          <w:bCs/>
          <w:sz w:val="22"/>
          <w:szCs w:val="22"/>
        </w:rPr>
        <w:t>Medium-</w:t>
      </w:r>
      <w:r w:rsidR="00790CB4">
        <w:rPr>
          <w:rFonts w:asciiTheme="minorHAnsi" w:hAnsiTheme="minorHAnsi"/>
          <w:b/>
          <w:bCs/>
          <w:sz w:val="22"/>
          <w:szCs w:val="22"/>
        </w:rPr>
        <w:t>t</w:t>
      </w:r>
      <w:r w:rsidR="007D4190" w:rsidRPr="000A4339">
        <w:rPr>
          <w:rFonts w:asciiTheme="minorHAnsi" w:hAnsiTheme="minorHAnsi"/>
          <w:b/>
          <w:bCs/>
          <w:sz w:val="22"/>
          <w:szCs w:val="22"/>
        </w:rPr>
        <w:t xml:space="preserve">erm </w:t>
      </w:r>
      <w:r w:rsidR="00ED7BBA" w:rsidRPr="000A4339">
        <w:rPr>
          <w:rFonts w:asciiTheme="minorHAnsi" w:hAnsiTheme="minorHAnsi"/>
          <w:b/>
          <w:bCs/>
          <w:sz w:val="22"/>
          <w:szCs w:val="22"/>
        </w:rPr>
        <w:t>potential</w:t>
      </w:r>
      <w:r w:rsidR="000A4339">
        <w:rPr>
          <w:rFonts w:asciiTheme="minorHAnsi" w:hAnsiTheme="minorHAnsi"/>
          <w:sz w:val="22"/>
          <w:szCs w:val="22"/>
        </w:rPr>
        <w:t>:</w:t>
      </w:r>
      <w:r w:rsidR="007D4190">
        <w:rPr>
          <w:rFonts w:asciiTheme="minorHAnsi" w:hAnsiTheme="minorHAnsi"/>
          <w:sz w:val="22"/>
          <w:szCs w:val="22"/>
        </w:rPr>
        <w:t xml:space="preserve"> grow Escape Hunt O&amp;O estate to 100 sites</w:t>
      </w:r>
    </w:p>
    <w:p w14:paraId="0EA40A3F" w14:textId="426070DE" w:rsidR="00991C7E" w:rsidRPr="0045391C" w:rsidRDefault="0078350E" w:rsidP="0045391C">
      <w:pPr>
        <w:pStyle w:val="NoSpacing"/>
        <w:numPr>
          <w:ilvl w:val="0"/>
          <w:numId w:val="3"/>
        </w:numPr>
        <w:spacing w:after="240"/>
        <w:rPr>
          <w:rFonts w:asciiTheme="minorHAnsi" w:hAnsiTheme="minorHAnsi"/>
          <w:sz w:val="22"/>
          <w:szCs w:val="22"/>
        </w:rPr>
      </w:pPr>
      <w:r w:rsidRPr="0045391C">
        <w:rPr>
          <w:rFonts w:asciiTheme="minorHAnsi" w:hAnsiTheme="minorHAnsi"/>
          <w:b/>
          <w:bCs/>
          <w:sz w:val="22"/>
          <w:szCs w:val="22"/>
        </w:rPr>
        <w:t>T</w:t>
      </w:r>
      <w:r w:rsidR="00280760" w:rsidRPr="0045391C">
        <w:rPr>
          <w:rFonts w:asciiTheme="minorHAnsi" w:hAnsiTheme="minorHAnsi"/>
          <w:b/>
          <w:bCs/>
          <w:sz w:val="22"/>
          <w:szCs w:val="22"/>
        </w:rPr>
        <w:t>rading</w:t>
      </w:r>
      <w:r w:rsidR="00C00AEF" w:rsidRPr="0045391C">
        <w:rPr>
          <w:rFonts w:asciiTheme="minorHAnsi" w:hAnsiTheme="minorHAnsi"/>
          <w:b/>
          <w:bCs/>
          <w:sz w:val="22"/>
          <w:szCs w:val="22"/>
        </w:rPr>
        <w:t xml:space="preserve"> </w:t>
      </w:r>
      <w:r w:rsidR="00FD06FA">
        <w:rPr>
          <w:rFonts w:asciiTheme="minorHAnsi" w:hAnsiTheme="minorHAnsi"/>
          <w:b/>
          <w:bCs/>
          <w:sz w:val="22"/>
          <w:szCs w:val="22"/>
        </w:rPr>
        <w:t>during</w:t>
      </w:r>
      <w:r w:rsidRPr="0045391C">
        <w:rPr>
          <w:rFonts w:asciiTheme="minorHAnsi" w:hAnsiTheme="minorHAnsi"/>
          <w:b/>
          <w:bCs/>
          <w:sz w:val="22"/>
          <w:szCs w:val="22"/>
        </w:rPr>
        <w:t xml:space="preserve"> FY27</w:t>
      </w:r>
      <w:r w:rsidR="00280760" w:rsidRPr="0045391C">
        <w:rPr>
          <w:rFonts w:asciiTheme="minorHAnsi" w:hAnsiTheme="minorHAnsi"/>
          <w:b/>
          <w:bCs/>
          <w:sz w:val="22"/>
          <w:szCs w:val="22"/>
        </w:rPr>
        <w:t xml:space="preserve"> </w:t>
      </w:r>
      <w:r w:rsidRPr="0045391C">
        <w:rPr>
          <w:rFonts w:asciiTheme="minorHAnsi" w:hAnsiTheme="minorHAnsi"/>
          <w:b/>
          <w:bCs/>
          <w:sz w:val="22"/>
          <w:szCs w:val="22"/>
        </w:rPr>
        <w:t xml:space="preserve">has </w:t>
      </w:r>
      <w:r w:rsidR="00280760" w:rsidRPr="0045391C">
        <w:rPr>
          <w:rFonts w:asciiTheme="minorHAnsi" w:hAnsiTheme="minorHAnsi"/>
          <w:b/>
          <w:bCs/>
          <w:sz w:val="22"/>
          <w:szCs w:val="22"/>
        </w:rPr>
        <w:t>been in line with Board expectations</w:t>
      </w:r>
    </w:p>
    <w:p w14:paraId="6C12865A" w14:textId="11CDE59B" w:rsidR="000B5849" w:rsidRDefault="000B5849" w:rsidP="00AE0A25">
      <w:pPr>
        <w:pStyle w:val="NoSpacing"/>
        <w:spacing w:after="120"/>
        <w:rPr>
          <w:rFonts w:asciiTheme="minorHAnsi" w:hAnsiTheme="minorHAnsi"/>
          <w:sz w:val="22"/>
          <w:szCs w:val="22"/>
        </w:rPr>
      </w:pPr>
      <w:r w:rsidRPr="00386FAB">
        <w:rPr>
          <w:rFonts w:asciiTheme="minorHAnsi" w:hAnsiTheme="minorHAnsi"/>
          <w:sz w:val="22"/>
          <w:szCs w:val="22"/>
        </w:rPr>
        <w:t xml:space="preserve">Commenting, Richard Harpham, Chief Executive of XP Factory plc said: </w:t>
      </w:r>
      <w:r w:rsidRPr="00386FAB">
        <w:rPr>
          <w:rFonts w:asciiTheme="minorHAnsi" w:hAnsiTheme="minorHAnsi"/>
          <w:i/>
          <w:iCs/>
          <w:sz w:val="22"/>
          <w:szCs w:val="22"/>
        </w:rPr>
        <w:t>“</w:t>
      </w:r>
      <w:r w:rsidR="004F3734">
        <w:rPr>
          <w:rFonts w:asciiTheme="minorHAnsi" w:hAnsiTheme="minorHAnsi"/>
          <w:i/>
          <w:iCs/>
          <w:sz w:val="22"/>
          <w:szCs w:val="22"/>
        </w:rPr>
        <w:t>A</w:t>
      </w:r>
      <w:r w:rsidR="004F3734" w:rsidRPr="00991C7E">
        <w:rPr>
          <w:rFonts w:asciiTheme="minorHAnsi" w:hAnsiTheme="minorHAnsi"/>
          <w:i/>
          <w:iCs/>
          <w:sz w:val="22"/>
          <w:szCs w:val="22"/>
        </w:rPr>
        <w:t>gainst a backdrop of well-documented industry challenges</w:t>
      </w:r>
      <w:r w:rsidR="004F3734">
        <w:rPr>
          <w:rFonts w:asciiTheme="minorHAnsi" w:hAnsiTheme="minorHAnsi"/>
          <w:i/>
          <w:iCs/>
          <w:sz w:val="22"/>
          <w:szCs w:val="22"/>
        </w:rPr>
        <w:t>, w</w:t>
      </w:r>
      <w:r w:rsidR="0096567A" w:rsidRPr="00991C7E">
        <w:rPr>
          <w:rFonts w:asciiTheme="minorHAnsi" w:hAnsiTheme="minorHAnsi"/>
          <w:i/>
          <w:iCs/>
          <w:sz w:val="22"/>
          <w:szCs w:val="22"/>
        </w:rPr>
        <w:t>e have continued to outperform industry benchmarks</w:t>
      </w:r>
      <w:r w:rsidRPr="00991C7E">
        <w:rPr>
          <w:rFonts w:asciiTheme="minorHAnsi" w:hAnsiTheme="minorHAnsi"/>
          <w:i/>
          <w:iCs/>
          <w:sz w:val="22"/>
          <w:szCs w:val="22"/>
        </w:rPr>
        <w:t>.</w:t>
      </w:r>
      <w:r w:rsidR="0096567A" w:rsidRPr="00991C7E">
        <w:rPr>
          <w:rFonts w:asciiTheme="minorHAnsi" w:hAnsiTheme="minorHAnsi"/>
          <w:i/>
          <w:iCs/>
          <w:sz w:val="22"/>
          <w:szCs w:val="22"/>
        </w:rPr>
        <w:t xml:space="preserve"> Escape Hunt continues </w:t>
      </w:r>
      <w:r w:rsidR="00B045BF" w:rsidRPr="00991C7E">
        <w:rPr>
          <w:rFonts w:asciiTheme="minorHAnsi" w:hAnsiTheme="minorHAnsi"/>
          <w:i/>
          <w:iCs/>
          <w:sz w:val="22"/>
          <w:szCs w:val="22"/>
        </w:rPr>
        <w:t xml:space="preserve">to </w:t>
      </w:r>
      <w:r w:rsidR="00834563">
        <w:rPr>
          <w:rFonts w:asciiTheme="minorHAnsi" w:hAnsiTheme="minorHAnsi"/>
          <w:i/>
          <w:iCs/>
          <w:sz w:val="22"/>
          <w:szCs w:val="22"/>
        </w:rPr>
        <w:t xml:space="preserve">demonstrate </w:t>
      </w:r>
      <w:r w:rsidR="00AC36FB">
        <w:rPr>
          <w:rFonts w:asciiTheme="minorHAnsi" w:hAnsiTheme="minorHAnsi"/>
          <w:i/>
          <w:iCs/>
          <w:sz w:val="22"/>
          <w:szCs w:val="22"/>
        </w:rPr>
        <w:t>the strength of its proposition</w:t>
      </w:r>
      <w:r w:rsidR="00B045BF" w:rsidRPr="00991C7E">
        <w:rPr>
          <w:rFonts w:asciiTheme="minorHAnsi" w:hAnsiTheme="minorHAnsi"/>
          <w:i/>
          <w:iCs/>
          <w:sz w:val="22"/>
          <w:szCs w:val="22"/>
        </w:rPr>
        <w:t xml:space="preserve">, </w:t>
      </w:r>
      <w:r w:rsidR="0096567A" w:rsidRPr="00991C7E">
        <w:rPr>
          <w:rFonts w:asciiTheme="minorHAnsi" w:hAnsiTheme="minorHAnsi"/>
          <w:i/>
          <w:iCs/>
          <w:sz w:val="22"/>
          <w:szCs w:val="22"/>
        </w:rPr>
        <w:t>deliver</w:t>
      </w:r>
      <w:r w:rsidR="00B045BF" w:rsidRPr="00991C7E">
        <w:rPr>
          <w:rFonts w:asciiTheme="minorHAnsi" w:hAnsiTheme="minorHAnsi"/>
          <w:i/>
          <w:iCs/>
          <w:sz w:val="22"/>
          <w:szCs w:val="22"/>
        </w:rPr>
        <w:t>ing</w:t>
      </w:r>
      <w:r w:rsidR="00CF5BE8" w:rsidRPr="00991C7E">
        <w:rPr>
          <w:rFonts w:asciiTheme="minorHAnsi" w:hAnsiTheme="minorHAnsi"/>
          <w:i/>
          <w:iCs/>
          <w:sz w:val="22"/>
          <w:szCs w:val="22"/>
        </w:rPr>
        <w:t xml:space="preserve"> remarkably</w:t>
      </w:r>
      <w:r w:rsidR="00B045BF" w:rsidRPr="00991C7E">
        <w:rPr>
          <w:rFonts w:asciiTheme="minorHAnsi" w:hAnsiTheme="minorHAnsi"/>
          <w:i/>
          <w:iCs/>
          <w:sz w:val="22"/>
          <w:szCs w:val="22"/>
        </w:rPr>
        <w:t xml:space="preserve"> strong and</w:t>
      </w:r>
      <w:r w:rsidR="0096567A" w:rsidRPr="00991C7E">
        <w:rPr>
          <w:rFonts w:asciiTheme="minorHAnsi" w:hAnsiTheme="minorHAnsi"/>
          <w:i/>
          <w:iCs/>
          <w:sz w:val="22"/>
          <w:szCs w:val="22"/>
        </w:rPr>
        <w:t xml:space="preserve"> </w:t>
      </w:r>
      <w:r w:rsidR="00B630D2" w:rsidRPr="00991C7E">
        <w:rPr>
          <w:rFonts w:asciiTheme="minorHAnsi" w:hAnsiTheme="minorHAnsi"/>
          <w:i/>
          <w:iCs/>
          <w:sz w:val="22"/>
          <w:szCs w:val="22"/>
        </w:rPr>
        <w:t>consistent</w:t>
      </w:r>
      <w:r w:rsidR="00B630D2">
        <w:rPr>
          <w:rFonts w:asciiTheme="minorHAnsi" w:hAnsiTheme="minorHAnsi"/>
          <w:i/>
          <w:iCs/>
          <w:sz w:val="22"/>
          <w:szCs w:val="22"/>
        </w:rPr>
        <w:t xml:space="preserve"> </w:t>
      </w:r>
      <w:r w:rsidR="00B630D2" w:rsidRPr="00991C7E">
        <w:rPr>
          <w:rFonts w:asciiTheme="minorHAnsi" w:hAnsiTheme="minorHAnsi"/>
          <w:i/>
          <w:iCs/>
          <w:sz w:val="22"/>
          <w:szCs w:val="22"/>
        </w:rPr>
        <w:t>returns</w:t>
      </w:r>
      <w:r w:rsidR="00AB0131" w:rsidRPr="00991C7E">
        <w:rPr>
          <w:rFonts w:asciiTheme="minorHAnsi" w:hAnsiTheme="minorHAnsi"/>
          <w:i/>
          <w:iCs/>
          <w:sz w:val="22"/>
          <w:szCs w:val="22"/>
        </w:rPr>
        <w:t xml:space="preserve"> across the estate</w:t>
      </w:r>
      <w:r w:rsidR="007F79AB" w:rsidRPr="00991C7E">
        <w:rPr>
          <w:rFonts w:asciiTheme="minorHAnsi" w:hAnsiTheme="minorHAnsi"/>
          <w:i/>
          <w:iCs/>
          <w:sz w:val="22"/>
          <w:szCs w:val="22"/>
        </w:rPr>
        <w:t xml:space="preserve">. Whilst </w:t>
      </w:r>
      <w:r w:rsidR="00834563">
        <w:rPr>
          <w:rFonts w:asciiTheme="minorHAnsi" w:hAnsiTheme="minorHAnsi"/>
          <w:i/>
          <w:iCs/>
          <w:sz w:val="22"/>
          <w:szCs w:val="22"/>
        </w:rPr>
        <w:t xml:space="preserve">trading conditions within </w:t>
      </w:r>
      <w:r w:rsidR="007F79AB" w:rsidRPr="00991C7E">
        <w:rPr>
          <w:rFonts w:asciiTheme="minorHAnsi" w:hAnsiTheme="minorHAnsi"/>
          <w:i/>
          <w:iCs/>
          <w:sz w:val="22"/>
          <w:szCs w:val="22"/>
        </w:rPr>
        <w:t xml:space="preserve">the Competitive Socialising </w:t>
      </w:r>
      <w:r w:rsidR="00A15AC3" w:rsidRPr="00991C7E">
        <w:rPr>
          <w:rFonts w:asciiTheme="minorHAnsi" w:hAnsiTheme="minorHAnsi"/>
          <w:i/>
          <w:iCs/>
          <w:sz w:val="22"/>
          <w:szCs w:val="22"/>
        </w:rPr>
        <w:t>market</w:t>
      </w:r>
      <w:r w:rsidR="007F79AB" w:rsidRPr="00991C7E">
        <w:rPr>
          <w:rFonts w:asciiTheme="minorHAnsi" w:hAnsiTheme="minorHAnsi"/>
          <w:i/>
          <w:iCs/>
          <w:sz w:val="22"/>
          <w:szCs w:val="22"/>
        </w:rPr>
        <w:t xml:space="preserve"> ha</w:t>
      </w:r>
      <w:r w:rsidR="00834563">
        <w:rPr>
          <w:rFonts w:asciiTheme="minorHAnsi" w:hAnsiTheme="minorHAnsi"/>
          <w:i/>
          <w:iCs/>
          <w:sz w:val="22"/>
          <w:szCs w:val="22"/>
        </w:rPr>
        <w:t>ve</w:t>
      </w:r>
      <w:r w:rsidR="007F79AB" w:rsidRPr="00991C7E">
        <w:rPr>
          <w:rFonts w:asciiTheme="minorHAnsi" w:hAnsiTheme="minorHAnsi"/>
          <w:i/>
          <w:iCs/>
          <w:sz w:val="22"/>
          <w:szCs w:val="22"/>
        </w:rPr>
        <w:t xml:space="preserve"> </w:t>
      </w:r>
      <w:r w:rsidR="00834563">
        <w:rPr>
          <w:rFonts w:asciiTheme="minorHAnsi" w:hAnsiTheme="minorHAnsi"/>
          <w:i/>
          <w:iCs/>
          <w:sz w:val="22"/>
          <w:szCs w:val="22"/>
        </w:rPr>
        <w:t xml:space="preserve">remained </w:t>
      </w:r>
      <w:r w:rsidR="00A15AC3" w:rsidRPr="00991C7E">
        <w:rPr>
          <w:rFonts w:asciiTheme="minorHAnsi" w:hAnsiTheme="minorHAnsi"/>
          <w:i/>
          <w:iCs/>
          <w:sz w:val="22"/>
          <w:szCs w:val="22"/>
        </w:rPr>
        <w:t>difficult</w:t>
      </w:r>
      <w:r w:rsidR="007F79AB" w:rsidRPr="00991C7E">
        <w:rPr>
          <w:rFonts w:asciiTheme="minorHAnsi" w:hAnsiTheme="minorHAnsi"/>
          <w:i/>
          <w:iCs/>
          <w:sz w:val="22"/>
          <w:szCs w:val="22"/>
        </w:rPr>
        <w:t xml:space="preserve">, we </w:t>
      </w:r>
      <w:r w:rsidR="00A74487">
        <w:rPr>
          <w:rFonts w:asciiTheme="minorHAnsi" w:hAnsiTheme="minorHAnsi"/>
          <w:i/>
          <w:iCs/>
          <w:sz w:val="22"/>
          <w:szCs w:val="22"/>
        </w:rPr>
        <w:t xml:space="preserve">are </w:t>
      </w:r>
      <w:r w:rsidR="007F79AB" w:rsidRPr="00991C7E">
        <w:rPr>
          <w:rFonts w:asciiTheme="minorHAnsi" w:hAnsiTheme="minorHAnsi"/>
          <w:i/>
          <w:iCs/>
          <w:sz w:val="22"/>
          <w:szCs w:val="22"/>
        </w:rPr>
        <w:t>confident that</w:t>
      </w:r>
      <w:r w:rsidR="00A74487">
        <w:rPr>
          <w:rFonts w:asciiTheme="minorHAnsi" w:hAnsiTheme="minorHAnsi"/>
          <w:i/>
          <w:iCs/>
          <w:sz w:val="22"/>
          <w:szCs w:val="22"/>
        </w:rPr>
        <w:t xml:space="preserve"> Boom</w:t>
      </w:r>
      <w:r w:rsidR="007F79AB" w:rsidRPr="00991C7E">
        <w:rPr>
          <w:rFonts w:asciiTheme="minorHAnsi" w:hAnsiTheme="minorHAnsi"/>
          <w:i/>
          <w:iCs/>
          <w:sz w:val="22"/>
          <w:szCs w:val="22"/>
        </w:rPr>
        <w:t>, as a scale operator, will prove to be a long</w:t>
      </w:r>
      <w:r w:rsidR="00834563">
        <w:rPr>
          <w:rFonts w:asciiTheme="minorHAnsi" w:hAnsiTheme="minorHAnsi"/>
          <w:i/>
          <w:iCs/>
          <w:sz w:val="22"/>
          <w:szCs w:val="22"/>
        </w:rPr>
        <w:t>-</w:t>
      </w:r>
      <w:r w:rsidR="007F79AB" w:rsidRPr="00991C7E">
        <w:rPr>
          <w:rFonts w:asciiTheme="minorHAnsi" w:hAnsiTheme="minorHAnsi"/>
          <w:i/>
          <w:iCs/>
          <w:sz w:val="22"/>
          <w:szCs w:val="22"/>
        </w:rPr>
        <w:t>term winner as the industry consolidates</w:t>
      </w:r>
      <w:r w:rsidR="00B14608">
        <w:rPr>
          <w:rFonts w:asciiTheme="minorHAnsi" w:hAnsiTheme="minorHAnsi"/>
          <w:i/>
          <w:iCs/>
          <w:sz w:val="22"/>
          <w:szCs w:val="22"/>
        </w:rPr>
        <w:t>.</w:t>
      </w:r>
      <w:r w:rsidRPr="00386FAB">
        <w:rPr>
          <w:rFonts w:asciiTheme="minorHAnsi" w:hAnsiTheme="minorHAnsi"/>
          <w:i/>
          <w:iCs/>
          <w:sz w:val="22"/>
          <w:szCs w:val="22"/>
        </w:rPr>
        <w:t>”</w:t>
      </w:r>
    </w:p>
    <w:p w14:paraId="06ED5F0C" w14:textId="77777777" w:rsidR="005F5741" w:rsidRDefault="005F5741" w:rsidP="005F5741">
      <w:pPr>
        <w:spacing w:line="240" w:lineRule="auto"/>
        <w:rPr>
          <w:rFonts w:asciiTheme="minorHAnsi" w:hAnsiTheme="minorHAnsi"/>
          <w:sz w:val="22"/>
          <w:szCs w:val="22"/>
        </w:rPr>
      </w:pPr>
    </w:p>
    <w:p w14:paraId="1F7E3A29" w14:textId="6F32CF19" w:rsidR="00B630D2" w:rsidRPr="0039755A" w:rsidRDefault="00ED005C" w:rsidP="00B630D2">
      <w:pPr>
        <w:spacing w:line="240" w:lineRule="auto"/>
        <w:rPr>
          <w:rFonts w:asciiTheme="minorHAnsi" w:hAnsiTheme="minorHAnsi"/>
          <w:sz w:val="18"/>
          <w:szCs w:val="18"/>
        </w:rPr>
      </w:pPr>
      <w:r w:rsidRPr="00B630D2">
        <w:rPr>
          <w:rFonts w:asciiTheme="minorHAnsi" w:hAnsiTheme="minorHAnsi"/>
          <w:sz w:val="18"/>
          <w:szCs w:val="18"/>
          <w:vertAlign w:val="superscript"/>
        </w:rPr>
        <w:t>1</w:t>
      </w:r>
      <w:r w:rsidR="00B630D2">
        <w:rPr>
          <w:rFonts w:asciiTheme="minorHAnsi" w:hAnsiTheme="minorHAnsi"/>
          <w:sz w:val="18"/>
          <w:szCs w:val="18"/>
        </w:rPr>
        <w:t xml:space="preserve"> </w:t>
      </w:r>
      <w:r w:rsidR="00B630D2" w:rsidRPr="0039755A">
        <w:rPr>
          <w:rFonts w:asciiTheme="minorHAnsi" w:hAnsiTheme="minorHAnsi"/>
          <w:sz w:val="18"/>
          <w:szCs w:val="18"/>
        </w:rPr>
        <w:t>Company-compiled consensus for FY 2026 Revenue and EBITDA (pre-IFRS 16), based on the mean average of two analyst estimates, stands at £59.4m and £5.1m, respectively.</w:t>
      </w:r>
    </w:p>
    <w:p w14:paraId="367C770D" w14:textId="72351C6F" w:rsidR="00ED005C" w:rsidRDefault="00B630D2" w:rsidP="005F5741">
      <w:pPr>
        <w:spacing w:line="240" w:lineRule="auto"/>
        <w:rPr>
          <w:rFonts w:asciiTheme="minorHAnsi" w:hAnsiTheme="minorHAnsi"/>
          <w:sz w:val="18"/>
          <w:szCs w:val="18"/>
        </w:rPr>
      </w:pPr>
      <w:r w:rsidRPr="0039755A">
        <w:rPr>
          <w:rFonts w:asciiTheme="minorHAnsi" w:hAnsiTheme="minorHAnsi"/>
          <w:sz w:val="18"/>
          <w:szCs w:val="18"/>
          <w:vertAlign w:val="superscript"/>
        </w:rPr>
        <w:t>2</w:t>
      </w:r>
      <w:r>
        <w:rPr>
          <w:rFonts w:asciiTheme="minorHAnsi" w:hAnsiTheme="minorHAnsi"/>
          <w:sz w:val="18"/>
          <w:szCs w:val="18"/>
        </w:rPr>
        <w:t xml:space="preserve"> A</w:t>
      </w:r>
      <w:r w:rsidR="00D02776">
        <w:rPr>
          <w:rFonts w:asciiTheme="minorHAnsi" w:hAnsiTheme="minorHAnsi"/>
          <w:sz w:val="18"/>
          <w:szCs w:val="18"/>
        </w:rPr>
        <w:t xml:space="preserve">ccounting period </w:t>
      </w:r>
      <w:r w:rsidR="00F65335">
        <w:rPr>
          <w:rFonts w:asciiTheme="minorHAnsi" w:hAnsiTheme="minorHAnsi"/>
          <w:sz w:val="18"/>
          <w:szCs w:val="18"/>
        </w:rPr>
        <w:t>changed from a 12-month basis to a 52-week basis reflecting the transition to a 4-4-5 management accounting calendar</w:t>
      </w:r>
    </w:p>
    <w:p w14:paraId="69377D8C" w14:textId="568F1D1A" w:rsidR="001125E2" w:rsidRDefault="00B630D2" w:rsidP="005F5741">
      <w:pPr>
        <w:spacing w:line="240" w:lineRule="auto"/>
        <w:rPr>
          <w:rFonts w:asciiTheme="minorHAnsi" w:hAnsiTheme="minorHAnsi"/>
          <w:sz w:val="18"/>
          <w:szCs w:val="18"/>
        </w:rPr>
      </w:pPr>
      <w:r>
        <w:rPr>
          <w:rFonts w:asciiTheme="minorHAnsi" w:hAnsiTheme="minorHAnsi"/>
          <w:sz w:val="18"/>
          <w:szCs w:val="18"/>
          <w:vertAlign w:val="superscript"/>
        </w:rPr>
        <w:t>3</w:t>
      </w:r>
      <w:r>
        <w:rPr>
          <w:rFonts w:asciiTheme="minorHAnsi" w:hAnsiTheme="minorHAnsi"/>
          <w:sz w:val="18"/>
          <w:szCs w:val="18"/>
        </w:rPr>
        <w:t xml:space="preserve"> S</w:t>
      </w:r>
      <w:r w:rsidR="00F153F7">
        <w:rPr>
          <w:rFonts w:asciiTheme="minorHAnsi" w:hAnsiTheme="minorHAnsi"/>
          <w:sz w:val="18"/>
          <w:szCs w:val="18"/>
        </w:rPr>
        <w:t>ource: CGA RSM Hospitality tracker, average weekly LFL for Experiential Venues for the 52 weeks to 29 March 2026</w:t>
      </w:r>
    </w:p>
    <w:p w14:paraId="73FF2952" w14:textId="77777777" w:rsidR="00B630D2" w:rsidRDefault="00B630D2" w:rsidP="005F5741">
      <w:pPr>
        <w:spacing w:line="240" w:lineRule="auto"/>
        <w:rPr>
          <w:rFonts w:asciiTheme="minorHAnsi" w:hAnsiTheme="minorHAnsi"/>
          <w:sz w:val="18"/>
          <w:szCs w:val="18"/>
        </w:rPr>
      </w:pPr>
    </w:p>
    <w:p w14:paraId="6D02FE3D" w14:textId="527EA8E7" w:rsidR="001125E2" w:rsidRPr="00D666C9" w:rsidRDefault="001125E2" w:rsidP="005F5741">
      <w:pPr>
        <w:spacing w:line="240" w:lineRule="auto"/>
        <w:rPr>
          <w:rFonts w:asciiTheme="minorHAnsi" w:hAnsiTheme="minorHAnsi"/>
          <w:sz w:val="22"/>
          <w:szCs w:val="22"/>
        </w:rPr>
      </w:pPr>
      <w:r w:rsidRPr="00D666C9">
        <w:rPr>
          <w:rFonts w:asciiTheme="minorHAnsi" w:hAnsiTheme="minorHAnsi"/>
          <w:sz w:val="22"/>
          <w:szCs w:val="22"/>
        </w:rPr>
        <w:t>This announcement contains inside information for the purposes of Article 7 of the Market Abuse Regulation (EU) 596/2014 as it forms part of UK domestic law by virtue of the European Union (Withdrawal) Act 2018 ("MAR"). Upon the publication of this announcement via the Regulatory Information Service, this inside information is now considered to be in the public domain</w:t>
      </w:r>
    </w:p>
    <w:p w14:paraId="037E9FB2" w14:textId="77777777" w:rsidR="001125E2" w:rsidRDefault="001125E2" w:rsidP="005F5741">
      <w:pPr>
        <w:pStyle w:val="BodyText"/>
        <w:rPr>
          <w:rFonts w:asciiTheme="minorHAnsi" w:hAnsiTheme="minorHAnsi" w:cstheme="minorHAnsi"/>
          <w:b/>
          <w:bCs/>
          <w:sz w:val="22"/>
          <w:szCs w:val="22"/>
        </w:rPr>
      </w:pPr>
    </w:p>
    <w:p w14:paraId="5B641112" w14:textId="042B12D8" w:rsidR="005F5741" w:rsidRPr="005F5741" w:rsidRDefault="005F5741" w:rsidP="005F5741">
      <w:pPr>
        <w:pStyle w:val="BodyText"/>
        <w:rPr>
          <w:rFonts w:asciiTheme="minorHAnsi" w:hAnsiTheme="minorHAnsi" w:cstheme="minorHAnsi"/>
          <w:b/>
          <w:bCs/>
          <w:sz w:val="22"/>
          <w:szCs w:val="22"/>
        </w:rPr>
      </w:pPr>
      <w:r w:rsidRPr="005F5741">
        <w:rPr>
          <w:rFonts w:asciiTheme="minorHAnsi" w:hAnsiTheme="minorHAnsi" w:cstheme="minorHAnsi"/>
          <w:b/>
          <w:bCs/>
          <w:sz w:val="22"/>
          <w:szCs w:val="22"/>
        </w:rPr>
        <w:t>Enquiries: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22"/>
      </w:tblGrid>
      <w:tr w:rsidR="005F5741" w:rsidRPr="005F5741" w14:paraId="45ADAA99" w14:textId="77777777" w:rsidTr="00D02776">
        <w:tc>
          <w:tcPr>
            <w:tcW w:w="6804" w:type="dxa"/>
          </w:tcPr>
          <w:p w14:paraId="28EFC4D8" w14:textId="77777777" w:rsidR="005F5741" w:rsidRPr="005F5741" w:rsidRDefault="005F5741" w:rsidP="00773338">
            <w:pPr>
              <w:pStyle w:val="BodyText"/>
              <w:spacing w:after="0" w:line="240" w:lineRule="atLeast"/>
              <w:rPr>
                <w:rFonts w:asciiTheme="minorHAnsi" w:hAnsiTheme="minorHAnsi" w:cstheme="minorHAnsi"/>
                <w:b/>
                <w:sz w:val="22"/>
                <w:szCs w:val="22"/>
              </w:rPr>
            </w:pPr>
            <w:r w:rsidRPr="005F5741">
              <w:rPr>
                <w:rFonts w:asciiTheme="minorHAnsi" w:hAnsiTheme="minorHAnsi" w:cstheme="minorHAnsi"/>
                <w:b/>
                <w:sz w:val="22"/>
                <w:szCs w:val="22"/>
              </w:rPr>
              <w:t>XP Factory Plc</w:t>
            </w:r>
          </w:p>
          <w:p w14:paraId="115F5C20" w14:textId="77777777" w:rsidR="005F5741" w:rsidRPr="005F5741" w:rsidRDefault="005F5741" w:rsidP="00773338">
            <w:pPr>
              <w:pStyle w:val="BodyText"/>
              <w:spacing w:after="0" w:line="240" w:lineRule="atLeast"/>
              <w:rPr>
                <w:rFonts w:asciiTheme="minorHAnsi" w:hAnsiTheme="minorHAnsi" w:cstheme="minorHAnsi"/>
                <w:sz w:val="22"/>
                <w:szCs w:val="22"/>
              </w:rPr>
            </w:pPr>
            <w:hyperlink r:id="rId12" w:history="1">
              <w:r w:rsidRPr="005F5741">
                <w:rPr>
                  <w:rStyle w:val="Hyperlink"/>
                  <w:rFonts w:asciiTheme="minorHAnsi" w:hAnsiTheme="minorHAnsi" w:cstheme="minorHAnsi"/>
                  <w:sz w:val="22"/>
                  <w:szCs w:val="22"/>
                </w:rPr>
                <w:t>https://www.xpfactory.com/</w:t>
              </w:r>
            </w:hyperlink>
            <w:r w:rsidRPr="005F5741">
              <w:rPr>
                <w:rFonts w:asciiTheme="minorHAnsi" w:hAnsiTheme="minorHAnsi" w:cstheme="minorHAnsi"/>
                <w:sz w:val="22"/>
                <w:szCs w:val="22"/>
              </w:rPr>
              <w:t xml:space="preserve"> </w:t>
            </w:r>
          </w:p>
          <w:p w14:paraId="125E004F" w14:textId="77777777" w:rsidR="005F5741" w:rsidRPr="005F5741" w:rsidRDefault="005F5741" w:rsidP="00773338">
            <w:pPr>
              <w:pStyle w:val="BodyText"/>
              <w:spacing w:after="0" w:line="240" w:lineRule="atLeast"/>
              <w:rPr>
                <w:rFonts w:asciiTheme="minorHAnsi" w:hAnsiTheme="minorHAnsi" w:cstheme="minorHAnsi"/>
                <w:sz w:val="22"/>
                <w:szCs w:val="22"/>
              </w:rPr>
            </w:pPr>
            <w:r w:rsidRPr="005F5741">
              <w:rPr>
                <w:rFonts w:asciiTheme="minorHAnsi" w:hAnsiTheme="minorHAnsi" w:cstheme="minorHAnsi"/>
                <w:sz w:val="22"/>
                <w:szCs w:val="22"/>
              </w:rPr>
              <w:t>Richard Harpham (Chief Executive Officer)</w:t>
            </w:r>
          </w:p>
          <w:p w14:paraId="688B9214" w14:textId="77777777" w:rsidR="00946C9F" w:rsidRDefault="00946C9F" w:rsidP="00773338">
            <w:pPr>
              <w:pStyle w:val="BodyText"/>
              <w:spacing w:after="0" w:line="240" w:lineRule="atLeast"/>
              <w:rPr>
                <w:rFonts w:asciiTheme="minorHAnsi" w:hAnsiTheme="minorHAnsi" w:cstheme="minorHAnsi"/>
                <w:sz w:val="22"/>
                <w:szCs w:val="22"/>
              </w:rPr>
            </w:pPr>
            <w:r>
              <w:rPr>
                <w:rFonts w:asciiTheme="minorHAnsi" w:hAnsiTheme="minorHAnsi" w:cstheme="minorHAnsi"/>
                <w:sz w:val="22"/>
                <w:szCs w:val="22"/>
              </w:rPr>
              <w:t xml:space="preserve">Dominic Richards </w:t>
            </w:r>
            <w:r w:rsidR="005F5741" w:rsidRPr="005F5741">
              <w:rPr>
                <w:rFonts w:asciiTheme="minorHAnsi" w:hAnsiTheme="minorHAnsi" w:cstheme="minorHAnsi"/>
                <w:sz w:val="22"/>
                <w:szCs w:val="22"/>
              </w:rPr>
              <w:t>(</w:t>
            </w:r>
            <w:r>
              <w:rPr>
                <w:rFonts w:asciiTheme="minorHAnsi" w:hAnsiTheme="minorHAnsi" w:cstheme="minorHAnsi"/>
                <w:sz w:val="22"/>
                <w:szCs w:val="22"/>
              </w:rPr>
              <w:t>Strategy and Corporate Finance Director</w:t>
            </w:r>
            <w:r w:rsidR="005F5741" w:rsidRPr="005F5741">
              <w:rPr>
                <w:rFonts w:asciiTheme="minorHAnsi" w:hAnsiTheme="minorHAnsi" w:cstheme="minorHAnsi"/>
                <w:sz w:val="22"/>
                <w:szCs w:val="22"/>
              </w:rPr>
              <w:t>)</w:t>
            </w:r>
          </w:p>
          <w:p w14:paraId="3579CC7E" w14:textId="77777777" w:rsidR="005F5741" w:rsidRPr="005F5741" w:rsidRDefault="005F5741" w:rsidP="00B475D0">
            <w:pPr>
              <w:pStyle w:val="BodyText"/>
              <w:spacing w:after="0" w:line="240" w:lineRule="atLeast"/>
              <w:rPr>
                <w:rFonts w:asciiTheme="minorHAnsi" w:hAnsiTheme="minorHAnsi" w:cstheme="minorHAnsi"/>
                <w:sz w:val="22"/>
                <w:szCs w:val="22"/>
              </w:rPr>
            </w:pPr>
          </w:p>
        </w:tc>
        <w:tc>
          <w:tcPr>
            <w:tcW w:w="2222" w:type="dxa"/>
          </w:tcPr>
          <w:p w14:paraId="1CA6CA5A" w14:textId="77777777" w:rsidR="005F5741" w:rsidRPr="005F5741" w:rsidRDefault="005F5741" w:rsidP="00773338">
            <w:pPr>
              <w:pStyle w:val="BodyText"/>
              <w:spacing w:after="0" w:line="240" w:lineRule="atLeast"/>
              <w:jc w:val="right"/>
              <w:rPr>
                <w:rFonts w:asciiTheme="minorHAnsi" w:hAnsiTheme="minorHAnsi" w:cstheme="minorHAnsi"/>
                <w:b/>
                <w:sz w:val="22"/>
                <w:szCs w:val="22"/>
              </w:rPr>
            </w:pPr>
            <w:r w:rsidRPr="005F5741">
              <w:rPr>
                <w:rFonts w:asciiTheme="minorHAnsi" w:hAnsiTheme="minorHAnsi" w:cstheme="minorHAnsi"/>
                <w:b/>
                <w:sz w:val="22"/>
                <w:szCs w:val="22"/>
              </w:rPr>
              <w:t>+44 (0) 20 7846 3322</w:t>
            </w:r>
          </w:p>
        </w:tc>
      </w:tr>
      <w:tr w:rsidR="005F5741" w:rsidRPr="00B1681A" w14:paraId="593EF3F2" w14:textId="77777777" w:rsidTr="00D02776">
        <w:tc>
          <w:tcPr>
            <w:tcW w:w="6804" w:type="dxa"/>
          </w:tcPr>
          <w:p w14:paraId="3276897F" w14:textId="23388226" w:rsidR="005F5741" w:rsidRPr="00B475D0" w:rsidRDefault="00B475D0" w:rsidP="00773338">
            <w:pPr>
              <w:pStyle w:val="BodyText"/>
              <w:spacing w:after="0" w:line="240" w:lineRule="atLeast"/>
              <w:rPr>
                <w:rFonts w:asciiTheme="minorHAnsi" w:hAnsiTheme="minorHAnsi" w:cstheme="minorHAnsi"/>
                <w:b/>
                <w:sz w:val="22"/>
                <w:szCs w:val="22"/>
              </w:rPr>
            </w:pPr>
            <w:r w:rsidRPr="00B475D0">
              <w:rPr>
                <w:rFonts w:asciiTheme="minorHAnsi" w:hAnsiTheme="minorHAnsi" w:cstheme="minorHAnsi"/>
                <w:b/>
                <w:sz w:val="22"/>
                <w:szCs w:val="22"/>
              </w:rPr>
              <w:t>Panmure Liberum (Broker, NOMAD and Financial Adviser</w:t>
            </w:r>
            <w:r w:rsidR="0078350E">
              <w:rPr>
                <w:rFonts w:asciiTheme="minorHAnsi" w:hAnsiTheme="minorHAnsi" w:cstheme="minorHAnsi"/>
                <w:b/>
                <w:sz w:val="22"/>
                <w:szCs w:val="22"/>
              </w:rPr>
              <w:t>)</w:t>
            </w:r>
          </w:p>
          <w:p w14:paraId="0A359891" w14:textId="400E4401" w:rsidR="005F5741" w:rsidRPr="00B475D0" w:rsidRDefault="00B475D0" w:rsidP="00773338">
            <w:pPr>
              <w:pStyle w:val="BodyText"/>
              <w:spacing w:after="0" w:line="240" w:lineRule="atLeast"/>
              <w:rPr>
                <w:rFonts w:asciiTheme="minorHAnsi" w:hAnsiTheme="minorHAnsi" w:cstheme="minorHAnsi"/>
                <w:sz w:val="22"/>
                <w:szCs w:val="22"/>
              </w:rPr>
            </w:pPr>
            <w:r w:rsidRPr="00B475D0">
              <w:rPr>
                <w:rFonts w:asciiTheme="minorHAnsi" w:hAnsiTheme="minorHAnsi" w:cstheme="minorHAnsi"/>
                <w:sz w:val="22"/>
                <w:szCs w:val="22"/>
              </w:rPr>
              <w:t>Ed Thomas</w:t>
            </w:r>
          </w:p>
          <w:p w14:paraId="452A9AEA" w14:textId="1C469120" w:rsidR="005F5741" w:rsidRDefault="00B475D0" w:rsidP="00773338">
            <w:pPr>
              <w:pStyle w:val="BodyText"/>
              <w:spacing w:after="0" w:line="240" w:lineRule="atLeast"/>
              <w:rPr>
                <w:rFonts w:asciiTheme="minorHAnsi" w:hAnsiTheme="minorHAnsi" w:cstheme="minorHAnsi"/>
                <w:sz w:val="22"/>
                <w:szCs w:val="22"/>
              </w:rPr>
            </w:pPr>
            <w:r>
              <w:rPr>
                <w:rFonts w:asciiTheme="minorHAnsi" w:hAnsiTheme="minorHAnsi" w:cstheme="minorHAnsi"/>
                <w:sz w:val="22"/>
                <w:szCs w:val="22"/>
              </w:rPr>
              <w:t>Chris Clarke</w:t>
            </w:r>
          </w:p>
          <w:p w14:paraId="05E8858B" w14:textId="4994D620" w:rsidR="00B475D0" w:rsidRDefault="00B475D0" w:rsidP="00773338">
            <w:pPr>
              <w:pStyle w:val="BodyText"/>
              <w:spacing w:after="0" w:line="240" w:lineRule="atLeast"/>
              <w:rPr>
                <w:rFonts w:asciiTheme="minorHAnsi" w:hAnsiTheme="minorHAnsi" w:cstheme="minorHAnsi"/>
                <w:sz w:val="22"/>
                <w:szCs w:val="22"/>
              </w:rPr>
            </w:pPr>
            <w:r>
              <w:rPr>
                <w:rFonts w:asciiTheme="minorHAnsi" w:hAnsiTheme="minorHAnsi" w:cstheme="minorHAnsi"/>
                <w:sz w:val="22"/>
                <w:szCs w:val="22"/>
              </w:rPr>
              <w:t>Satbir Kler</w:t>
            </w:r>
          </w:p>
          <w:p w14:paraId="613E79A2" w14:textId="59986AA5" w:rsidR="00B475D0" w:rsidRPr="005F5741" w:rsidRDefault="00B475D0" w:rsidP="00773338">
            <w:pPr>
              <w:pStyle w:val="BodyText"/>
              <w:spacing w:after="0" w:line="240" w:lineRule="atLeast"/>
              <w:rPr>
                <w:rFonts w:asciiTheme="minorHAnsi" w:hAnsiTheme="minorHAnsi" w:cstheme="minorHAnsi"/>
                <w:sz w:val="22"/>
                <w:szCs w:val="22"/>
              </w:rPr>
            </w:pPr>
            <w:r>
              <w:rPr>
                <w:rFonts w:asciiTheme="minorHAnsi" w:hAnsiTheme="minorHAnsi" w:cstheme="minorHAnsi"/>
                <w:sz w:val="22"/>
                <w:szCs w:val="22"/>
              </w:rPr>
              <w:t>Izzy Trow</w:t>
            </w:r>
          </w:p>
          <w:p w14:paraId="0E85CB3E" w14:textId="77777777" w:rsidR="005F5741" w:rsidRPr="005F5741" w:rsidRDefault="005F5741" w:rsidP="00773338">
            <w:pPr>
              <w:pStyle w:val="BodyText"/>
              <w:spacing w:after="0" w:line="240" w:lineRule="atLeast"/>
              <w:rPr>
                <w:rFonts w:asciiTheme="minorHAnsi" w:hAnsiTheme="minorHAnsi" w:cstheme="minorHAnsi"/>
                <w:sz w:val="22"/>
                <w:szCs w:val="22"/>
              </w:rPr>
            </w:pPr>
          </w:p>
        </w:tc>
        <w:tc>
          <w:tcPr>
            <w:tcW w:w="2222" w:type="dxa"/>
          </w:tcPr>
          <w:p w14:paraId="3DD2C0E5" w14:textId="3B572749" w:rsidR="005F5741" w:rsidRPr="009E2AA5" w:rsidRDefault="005F5741" w:rsidP="00773338">
            <w:pPr>
              <w:pStyle w:val="BodyText"/>
              <w:spacing w:after="0" w:line="240" w:lineRule="atLeast"/>
              <w:jc w:val="right"/>
              <w:rPr>
                <w:rFonts w:asciiTheme="minorHAnsi" w:hAnsiTheme="minorHAnsi" w:cstheme="minorHAnsi"/>
                <w:b/>
                <w:sz w:val="22"/>
                <w:szCs w:val="22"/>
              </w:rPr>
            </w:pPr>
            <w:r w:rsidRPr="009E2AA5">
              <w:rPr>
                <w:rFonts w:asciiTheme="minorHAnsi" w:hAnsiTheme="minorHAnsi"/>
                <w:b/>
                <w:sz w:val="22"/>
                <w:szCs w:val="22"/>
              </w:rPr>
              <w:t xml:space="preserve">+44 (0) 20 </w:t>
            </w:r>
            <w:r w:rsidR="00B475D0" w:rsidRPr="009E2AA5">
              <w:rPr>
                <w:rFonts w:asciiTheme="minorHAnsi" w:hAnsiTheme="minorHAnsi"/>
                <w:b/>
                <w:sz w:val="22"/>
                <w:szCs w:val="22"/>
              </w:rPr>
              <w:t>3100 2000</w:t>
            </w:r>
          </w:p>
        </w:tc>
      </w:tr>
    </w:tbl>
    <w:p w14:paraId="25E22666" w14:textId="5D41EFBB" w:rsidR="005F5741" w:rsidRPr="005F5741" w:rsidRDefault="005F5741" w:rsidP="005F5741">
      <w:pPr>
        <w:pStyle w:val="BodyText"/>
        <w:keepNext/>
        <w:rPr>
          <w:rFonts w:asciiTheme="minorHAnsi" w:hAnsiTheme="minorHAnsi" w:cstheme="minorHAnsi"/>
          <w:sz w:val="22"/>
          <w:szCs w:val="22"/>
        </w:rPr>
      </w:pPr>
      <w:r w:rsidRPr="005F5741">
        <w:rPr>
          <w:rFonts w:asciiTheme="minorHAnsi" w:hAnsiTheme="minorHAnsi" w:cstheme="minorHAnsi"/>
          <w:sz w:val="22"/>
          <w:szCs w:val="22"/>
        </w:rPr>
        <w:lastRenderedPageBreak/>
        <w:t>Notes to Editors:</w:t>
      </w:r>
    </w:p>
    <w:p w14:paraId="6FE7E427" w14:textId="77777777" w:rsidR="005F5741" w:rsidRPr="005F5741" w:rsidRDefault="005F5741" w:rsidP="005F5741">
      <w:pPr>
        <w:keepNext/>
        <w:rPr>
          <w:rFonts w:asciiTheme="minorHAnsi" w:hAnsiTheme="minorHAnsi" w:cstheme="minorHAnsi"/>
          <w:b/>
          <w:bCs/>
          <w:sz w:val="22"/>
          <w:szCs w:val="22"/>
        </w:rPr>
      </w:pPr>
      <w:r w:rsidRPr="005F5741">
        <w:rPr>
          <w:rFonts w:asciiTheme="minorHAnsi" w:hAnsiTheme="minorHAnsi" w:cstheme="minorHAnsi"/>
          <w:b/>
          <w:bCs/>
          <w:sz w:val="22"/>
          <w:szCs w:val="22"/>
        </w:rPr>
        <w:t>About XP Factory plc</w:t>
      </w:r>
    </w:p>
    <w:p w14:paraId="2E28A8DA" w14:textId="77777777" w:rsidR="005F5741" w:rsidRPr="005F5741" w:rsidRDefault="005F5741" w:rsidP="005F5741">
      <w:pPr>
        <w:rPr>
          <w:rFonts w:asciiTheme="minorHAnsi" w:hAnsiTheme="minorHAnsi" w:cstheme="minorHAnsi"/>
          <w:sz w:val="22"/>
          <w:szCs w:val="22"/>
        </w:rPr>
      </w:pPr>
    </w:p>
    <w:p w14:paraId="68E27042" w14:textId="1E62D384" w:rsidR="005F5741" w:rsidRPr="005F5741" w:rsidRDefault="005F5741" w:rsidP="005F5741">
      <w:pPr>
        <w:pStyle w:val="BodyText"/>
        <w:jc w:val="both"/>
        <w:rPr>
          <w:rStyle w:val="af"/>
          <w:rFonts w:asciiTheme="minorHAnsi" w:eastAsiaTheme="majorEastAsia" w:hAnsiTheme="minorHAnsi" w:cstheme="minorHAnsi"/>
          <w:color w:val="212721"/>
          <w:sz w:val="22"/>
          <w:szCs w:val="22"/>
          <w:lang w:eastAsia="en-GB"/>
        </w:rPr>
      </w:pPr>
      <w:r w:rsidRPr="005F5741">
        <w:rPr>
          <w:rStyle w:val="af"/>
          <w:rFonts w:asciiTheme="minorHAnsi" w:eastAsiaTheme="majorEastAsia" w:hAnsiTheme="minorHAnsi" w:cstheme="minorHAnsi"/>
          <w:color w:val="212721"/>
          <w:sz w:val="22"/>
          <w:szCs w:val="22"/>
          <w:lang w:eastAsia="en-GB"/>
        </w:rPr>
        <w:t xml:space="preserve">The XP Factory Group is one of the UK’s pre-eminent experiential leisure businesses which currently operates two fast growing leisure brands. Escape Hunt is a global leader in providing escape-the-room experiences delivered through a network of owner-operated sites in the UK, an international network of franchised outlets in five continents, and through digitally delivered games which can be played remotely.  </w:t>
      </w:r>
    </w:p>
    <w:p w14:paraId="51F9959A" w14:textId="700CF2BD" w:rsidR="005F5741" w:rsidRPr="005F5741" w:rsidRDefault="005F5741" w:rsidP="005F5741">
      <w:pPr>
        <w:pStyle w:val="BodyText"/>
        <w:jc w:val="both"/>
        <w:rPr>
          <w:rStyle w:val="af"/>
          <w:rFonts w:asciiTheme="minorHAnsi" w:eastAsiaTheme="majorEastAsia" w:hAnsiTheme="minorHAnsi" w:cstheme="minorHAnsi"/>
          <w:color w:val="212721"/>
          <w:sz w:val="22"/>
          <w:szCs w:val="22"/>
          <w:lang w:eastAsia="en-GB"/>
        </w:rPr>
      </w:pPr>
      <w:r w:rsidRPr="005F5741">
        <w:rPr>
          <w:rStyle w:val="af"/>
          <w:rFonts w:asciiTheme="minorHAnsi" w:eastAsiaTheme="majorEastAsia" w:hAnsiTheme="minorHAnsi" w:cstheme="minorHAnsi"/>
          <w:color w:val="212721"/>
          <w:sz w:val="22"/>
          <w:szCs w:val="22"/>
          <w:lang w:eastAsia="en-GB"/>
        </w:rPr>
        <w:t>Boom Battle Bar is a network of owner-operated and franchise sites in the UK that combine competitive socialising activities with themed cocktails, drinks and street food in a high energy, fun setting.  Activities include a range of games such as augmented reality darts, Bavarian axe throwing, ‘crazier golf’, shuffleboard and others.  The Group’s products enjoy premium customer ratings and cater for leisure or teambuilding, in small groups or large, and are suitable for consumers, businesses and other organisations. The Company has a strategy to expand the network in the UK and internationally, creating high quality games and experiences delivered through multiple formats and which can incorporate branded IP content. (</w:t>
      </w:r>
      <w:hyperlink r:id="rId13" w:history="1">
        <w:r w:rsidRPr="005F5741">
          <w:rPr>
            <w:rStyle w:val="af"/>
            <w:rFonts w:asciiTheme="minorHAnsi" w:eastAsiaTheme="majorEastAsia" w:hAnsiTheme="minorHAnsi" w:cstheme="minorHAnsi"/>
            <w:color w:val="212721"/>
            <w:sz w:val="22"/>
            <w:szCs w:val="22"/>
            <w:lang w:eastAsia="en-GB"/>
          </w:rPr>
          <w:t>https://xpfactory.com/</w:t>
        </w:r>
      </w:hyperlink>
      <w:r w:rsidRPr="005F5741">
        <w:rPr>
          <w:rStyle w:val="af"/>
          <w:rFonts w:asciiTheme="minorHAnsi" w:eastAsiaTheme="majorEastAsia" w:hAnsiTheme="minorHAnsi" w:cstheme="minorHAnsi"/>
          <w:color w:val="212721"/>
          <w:sz w:val="22"/>
          <w:szCs w:val="22"/>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905"/>
        <w:gridCol w:w="286"/>
        <w:gridCol w:w="2835"/>
      </w:tblGrid>
      <w:tr w:rsidR="005F5741" w:rsidRPr="005F5741" w14:paraId="4F16E2D0" w14:textId="77777777" w:rsidTr="00773338">
        <w:tc>
          <w:tcPr>
            <w:tcW w:w="1476" w:type="dxa"/>
          </w:tcPr>
          <w:p w14:paraId="6EED17EC" w14:textId="77777777" w:rsidR="005F5741" w:rsidRPr="005F5741" w:rsidRDefault="005F5741" w:rsidP="00773338">
            <w:pPr>
              <w:pStyle w:val="xmsonormal"/>
              <w:spacing w:before="0" w:beforeAutospacing="0" w:after="0" w:afterAutospacing="0"/>
              <w:rPr>
                <w:rFonts w:asciiTheme="minorHAnsi" w:hAnsiTheme="minorHAnsi" w:cstheme="minorHAnsi"/>
                <w:color w:val="000000"/>
                <w:sz w:val="22"/>
                <w:szCs w:val="22"/>
              </w:rPr>
            </w:pPr>
            <w:r w:rsidRPr="005F5741">
              <w:rPr>
                <w:rFonts w:asciiTheme="minorHAnsi" w:hAnsiTheme="minorHAnsi" w:cstheme="minorHAnsi"/>
                <w:color w:val="000000"/>
                <w:sz w:val="22"/>
                <w:szCs w:val="22"/>
              </w:rPr>
              <w:t xml:space="preserve">Facebook: </w:t>
            </w:r>
          </w:p>
        </w:tc>
        <w:tc>
          <w:tcPr>
            <w:tcW w:w="1635" w:type="dxa"/>
          </w:tcPr>
          <w:p w14:paraId="18BBB6EB" w14:textId="77777777" w:rsidR="005F5741" w:rsidRPr="005F5741" w:rsidRDefault="005F5741" w:rsidP="00773338">
            <w:pPr>
              <w:pStyle w:val="xmsonormal"/>
              <w:spacing w:before="0" w:beforeAutospacing="0" w:after="0" w:afterAutospacing="0"/>
              <w:rPr>
                <w:rFonts w:asciiTheme="minorHAnsi" w:hAnsiTheme="minorHAnsi" w:cstheme="minorHAnsi"/>
                <w:color w:val="000000"/>
                <w:sz w:val="22"/>
                <w:szCs w:val="22"/>
              </w:rPr>
            </w:pPr>
            <w:proofErr w:type="spellStart"/>
            <w:r w:rsidRPr="005F5741">
              <w:rPr>
                <w:rFonts w:asciiTheme="minorHAnsi" w:hAnsiTheme="minorHAnsi" w:cstheme="minorHAnsi"/>
                <w:color w:val="000000"/>
                <w:sz w:val="22"/>
                <w:szCs w:val="22"/>
              </w:rPr>
              <w:t>EscapeHuntUK</w:t>
            </w:r>
            <w:proofErr w:type="spellEnd"/>
          </w:p>
        </w:tc>
        <w:tc>
          <w:tcPr>
            <w:tcW w:w="286" w:type="dxa"/>
          </w:tcPr>
          <w:p w14:paraId="74650459" w14:textId="77777777" w:rsidR="005F5741" w:rsidRPr="005F5741" w:rsidRDefault="005F5741" w:rsidP="00773338">
            <w:pPr>
              <w:pStyle w:val="xmsonormal"/>
              <w:spacing w:before="0" w:beforeAutospacing="0" w:after="0" w:afterAutospacing="0"/>
              <w:rPr>
                <w:rFonts w:asciiTheme="minorHAnsi" w:hAnsiTheme="minorHAnsi" w:cstheme="minorHAnsi"/>
                <w:color w:val="000000"/>
                <w:sz w:val="22"/>
                <w:szCs w:val="22"/>
              </w:rPr>
            </w:pPr>
          </w:p>
        </w:tc>
        <w:tc>
          <w:tcPr>
            <w:tcW w:w="2835" w:type="dxa"/>
          </w:tcPr>
          <w:p w14:paraId="6264C643" w14:textId="77777777" w:rsidR="005F5741" w:rsidRPr="005F5741" w:rsidRDefault="005F5741" w:rsidP="00773338">
            <w:pPr>
              <w:pStyle w:val="xmsonormal"/>
              <w:spacing w:before="0" w:beforeAutospacing="0" w:after="0" w:afterAutospacing="0"/>
              <w:rPr>
                <w:rFonts w:asciiTheme="minorHAnsi" w:hAnsiTheme="minorHAnsi" w:cstheme="minorHAnsi"/>
                <w:color w:val="000000"/>
                <w:sz w:val="22"/>
                <w:szCs w:val="22"/>
              </w:rPr>
            </w:pPr>
            <w:proofErr w:type="spellStart"/>
            <w:r w:rsidRPr="005F5741">
              <w:rPr>
                <w:rFonts w:asciiTheme="minorHAnsi" w:hAnsiTheme="minorHAnsi" w:cstheme="minorHAnsi"/>
                <w:color w:val="000000"/>
                <w:sz w:val="22"/>
                <w:szCs w:val="22"/>
              </w:rPr>
              <w:t>BoomBattleBar</w:t>
            </w:r>
            <w:proofErr w:type="spellEnd"/>
          </w:p>
        </w:tc>
      </w:tr>
      <w:tr w:rsidR="005F5741" w:rsidRPr="005F5741" w14:paraId="29C856E6" w14:textId="77777777" w:rsidTr="00773338">
        <w:tc>
          <w:tcPr>
            <w:tcW w:w="1476" w:type="dxa"/>
          </w:tcPr>
          <w:p w14:paraId="3C0823AC" w14:textId="77777777" w:rsidR="005F5741" w:rsidRPr="005F5741" w:rsidRDefault="005F5741" w:rsidP="00773338">
            <w:pPr>
              <w:pStyle w:val="xmsonormal"/>
              <w:spacing w:before="0" w:beforeAutospacing="0" w:after="0" w:afterAutospacing="0"/>
              <w:rPr>
                <w:rFonts w:asciiTheme="minorHAnsi" w:hAnsiTheme="minorHAnsi" w:cstheme="minorHAnsi"/>
                <w:color w:val="000000"/>
                <w:sz w:val="22"/>
                <w:szCs w:val="22"/>
              </w:rPr>
            </w:pPr>
            <w:r w:rsidRPr="005F5741">
              <w:rPr>
                <w:rFonts w:asciiTheme="minorHAnsi" w:hAnsiTheme="minorHAnsi" w:cstheme="minorHAnsi"/>
                <w:color w:val="000000"/>
                <w:sz w:val="22"/>
                <w:szCs w:val="22"/>
              </w:rPr>
              <w:t xml:space="preserve">Twitter: </w:t>
            </w:r>
          </w:p>
        </w:tc>
        <w:tc>
          <w:tcPr>
            <w:tcW w:w="1635" w:type="dxa"/>
          </w:tcPr>
          <w:p w14:paraId="1F4D5CB8" w14:textId="77777777" w:rsidR="005F5741" w:rsidRPr="005F5741" w:rsidRDefault="005F5741" w:rsidP="00773338">
            <w:pPr>
              <w:pStyle w:val="xmsonormal"/>
              <w:spacing w:before="0" w:beforeAutospacing="0" w:after="0" w:afterAutospacing="0"/>
              <w:rPr>
                <w:rFonts w:asciiTheme="minorHAnsi" w:hAnsiTheme="minorHAnsi" w:cstheme="minorHAnsi"/>
                <w:color w:val="000000"/>
                <w:sz w:val="22"/>
                <w:szCs w:val="22"/>
              </w:rPr>
            </w:pPr>
            <w:r w:rsidRPr="005F5741">
              <w:rPr>
                <w:rFonts w:asciiTheme="minorHAnsi" w:hAnsiTheme="minorHAnsi" w:cstheme="minorHAnsi"/>
                <w:color w:val="000000"/>
                <w:sz w:val="22"/>
                <w:szCs w:val="22"/>
              </w:rPr>
              <w:t>@EscapeHuntUK </w:t>
            </w:r>
          </w:p>
        </w:tc>
        <w:tc>
          <w:tcPr>
            <w:tcW w:w="286" w:type="dxa"/>
          </w:tcPr>
          <w:p w14:paraId="75EAD382" w14:textId="77777777" w:rsidR="005F5741" w:rsidRPr="005F5741" w:rsidRDefault="005F5741" w:rsidP="00773338">
            <w:pPr>
              <w:pStyle w:val="xmsonormal"/>
              <w:spacing w:before="0" w:beforeAutospacing="0" w:after="0" w:afterAutospacing="0"/>
              <w:rPr>
                <w:rFonts w:asciiTheme="minorHAnsi" w:hAnsiTheme="minorHAnsi" w:cstheme="minorHAnsi"/>
                <w:color w:val="000000"/>
                <w:sz w:val="22"/>
                <w:szCs w:val="22"/>
              </w:rPr>
            </w:pPr>
          </w:p>
        </w:tc>
        <w:tc>
          <w:tcPr>
            <w:tcW w:w="2835" w:type="dxa"/>
          </w:tcPr>
          <w:p w14:paraId="4CC12C2B" w14:textId="77777777" w:rsidR="005F5741" w:rsidRPr="005F5741" w:rsidRDefault="005F5741" w:rsidP="00773338">
            <w:pPr>
              <w:pStyle w:val="xmsonormal"/>
              <w:spacing w:before="0" w:beforeAutospacing="0" w:after="0" w:afterAutospacing="0"/>
              <w:rPr>
                <w:rFonts w:asciiTheme="minorHAnsi" w:hAnsiTheme="minorHAnsi" w:cstheme="minorHAnsi"/>
                <w:color w:val="000000"/>
                <w:sz w:val="22"/>
                <w:szCs w:val="22"/>
              </w:rPr>
            </w:pPr>
            <w:r w:rsidRPr="005F5741">
              <w:rPr>
                <w:rFonts w:asciiTheme="minorHAnsi" w:hAnsiTheme="minorHAnsi" w:cstheme="minorHAnsi"/>
                <w:color w:val="000000"/>
                <w:sz w:val="22"/>
                <w:szCs w:val="22"/>
              </w:rPr>
              <w:t>@boombattlebar</w:t>
            </w:r>
          </w:p>
        </w:tc>
      </w:tr>
      <w:tr w:rsidR="005F5741" w:rsidRPr="005F5741" w14:paraId="6ABE9BF9" w14:textId="77777777" w:rsidTr="00773338">
        <w:tc>
          <w:tcPr>
            <w:tcW w:w="1476" w:type="dxa"/>
          </w:tcPr>
          <w:p w14:paraId="05BA70E7" w14:textId="77777777" w:rsidR="005F5741" w:rsidRPr="005F5741" w:rsidRDefault="005F5741" w:rsidP="00773338">
            <w:pPr>
              <w:spacing w:after="100" w:afterAutospacing="1" w:line="312" w:lineRule="atLeast"/>
              <w:rPr>
                <w:rFonts w:asciiTheme="minorHAnsi" w:hAnsiTheme="minorHAnsi" w:cstheme="minorHAnsi"/>
                <w:color w:val="000000"/>
                <w:sz w:val="22"/>
                <w:szCs w:val="22"/>
              </w:rPr>
            </w:pPr>
            <w:r w:rsidRPr="005F5741">
              <w:rPr>
                <w:rFonts w:asciiTheme="minorHAnsi" w:hAnsiTheme="minorHAnsi" w:cstheme="minorHAnsi"/>
                <w:color w:val="000000"/>
                <w:sz w:val="22"/>
                <w:szCs w:val="22"/>
              </w:rPr>
              <w:t xml:space="preserve">Instagram: </w:t>
            </w:r>
          </w:p>
        </w:tc>
        <w:tc>
          <w:tcPr>
            <w:tcW w:w="1635" w:type="dxa"/>
          </w:tcPr>
          <w:p w14:paraId="5C89FBFF" w14:textId="77777777" w:rsidR="005F5741" w:rsidRPr="005F5741" w:rsidRDefault="005F5741" w:rsidP="00773338">
            <w:pPr>
              <w:spacing w:after="100" w:afterAutospacing="1" w:line="312" w:lineRule="atLeast"/>
              <w:rPr>
                <w:rFonts w:asciiTheme="minorHAnsi" w:hAnsiTheme="minorHAnsi" w:cstheme="minorHAnsi"/>
                <w:sz w:val="22"/>
                <w:szCs w:val="22"/>
              </w:rPr>
            </w:pPr>
            <w:r w:rsidRPr="005F5741">
              <w:rPr>
                <w:rFonts w:asciiTheme="minorHAnsi" w:hAnsiTheme="minorHAnsi" w:cstheme="minorHAnsi"/>
                <w:color w:val="000000"/>
                <w:sz w:val="22"/>
                <w:szCs w:val="22"/>
              </w:rPr>
              <w:t>@escapehuntuk</w:t>
            </w:r>
            <w:r w:rsidRPr="005F5741" w:rsidDel="00B65327">
              <w:rPr>
                <w:rFonts w:asciiTheme="minorHAnsi" w:hAnsiTheme="minorHAnsi" w:cstheme="minorHAnsi"/>
                <w:sz w:val="22"/>
                <w:szCs w:val="22"/>
              </w:rPr>
              <w:t xml:space="preserve"> </w:t>
            </w:r>
          </w:p>
        </w:tc>
        <w:tc>
          <w:tcPr>
            <w:tcW w:w="286" w:type="dxa"/>
          </w:tcPr>
          <w:p w14:paraId="34955AAD" w14:textId="77777777" w:rsidR="005F5741" w:rsidRPr="005F5741" w:rsidRDefault="005F5741" w:rsidP="00773338">
            <w:pPr>
              <w:spacing w:after="100" w:afterAutospacing="1" w:line="312" w:lineRule="atLeast"/>
              <w:rPr>
                <w:rFonts w:asciiTheme="minorHAnsi" w:hAnsiTheme="minorHAnsi" w:cstheme="minorHAnsi"/>
                <w:sz w:val="22"/>
                <w:szCs w:val="22"/>
              </w:rPr>
            </w:pPr>
          </w:p>
        </w:tc>
        <w:tc>
          <w:tcPr>
            <w:tcW w:w="2835" w:type="dxa"/>
          </w:tcPr>
          <w:p w14:paraId="60C46E0C" w14:textId="77777777" w:rsidR="005F5741" w:rsidRPr="005F5741" w:rsidRDefault="005F5741" w:rsidP="00773338">
            <w:pPr>
              <w:spacing w:after="100" w:afterAutospacing="1" w:line="312" w:lineRule="atLeast"/>
              <w:rPr>
                <w:rFonts w:asciiTheme="minorHAnsi" w:eastAsia="Times New Roman" w:hAnsiTheme="minorHAnsi" w:cstheme="minorHAnsi"/>
                <w:color w:val="212529"/>
                <w:sz w:val="22"/>
                <w:szCs w:val="22"/>
                <w:lang w:val="en" w:eastAsia="en-GB"/>
              </w:rPr>
            </w:pPr>
            <w:r w:rsidRPr="005F5741">
              <w:rPr>
                <w:rFonts w:asciiTheme="minorHAnsi" w:hAnsiTheme="minorHAnsi" w:cstheme="minorHAnsi"/>
                <w:sz w:val="22"/>
                <w:szCs w:val="22"/>
              </w:rPr>
              <w:t>@b</w:t>
            </w:r>
            <w:r w:rsidRPr="005F5741">
              <w:rPr>
                <w:rFonts w:asciiTheme="minorHAnsi" w:hAnsiTheme="minorHAnsi" w:cstheme="minorHAnsi"/>
                <w:color w:val="000000"/>
                <w:sz w:val="22"/>
                <w:szCs w:val="22"/>
              </w:rPr>
              <w:t>oombattlebar</w:t>
            </w:r>
          </w:p>
        </w:tc>
      </w:tr>
    </w:tbl>
    <w:p w14:paraId="2D728297" w14:textId="77777777" w:rsidR="005F5741" w:rsidRPr="008A202E" w:rsidRDefault="005F5741" w:rsidP="005F5741">
      <w:pPr>
        <w:rPr>
          <w:rFonts w:asciiTheme="minorHAnsi" w:hAnsiTheme="minorHAnsi"/>
          <w:sz w:val="21"/>
          <w:szCs w:val="21"/>
        </w:rPr>
      </w:pPr>
    </w:p>
    <w:p w14:paraId="1D089A3F" w14:textId="77777777" w:rsidR="005F5741" w:rsidRPr="008A202E" w:rsidRDefault="005F5741" w:rsidP="005F5741">
      <w:pPr>
        <w:rPr>
          <w:sz w:val="18"/>
          <w:szCs w:val="18"/>
        </w:rPr>
      </w:pPr>
    </w:p>
    <w:p w14:paraId="69B4B132" w14:textId="77777777" w:rsidR="00D35DDD" w:rsidRDefault="00D35DDD"/>
    <w:sectPr w:rsidR="00D35D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7B90" w14:textId="77777777" w:rsidR="007D20F0" w:rsidRDefault="007D20F0" w:rsidP="003431D9">
      <w:pPr>
        <w:spacing w:after="0" w:line="240" w:lineRule="auto"/>
      </w:pPr>
      <w:r>
        <w:separator/>
      </w:r>
    </w:p>
  </w:endnote>
  <w:endnote w:type="continuationSeparator" w:id="0">
    <w:p w14:paraId="6193FEF0" w14:textId="77777777" w:rsidR="007D20F0" w:rsidRDefault="007D20F0" w:rsidP="0034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808F" w14:textId="77777777" w:rsidR="007D20F0" w:rsidRDefault="007D20F0" w:rsidP="003431D9">
      <w:pPr>
        <w:spacing w:after="0" w:line="240" w:lineRule="auto"/>
      </w:pPr>
      <w:r>
        <w:separator/>
      </w:r>
    </w:p>
  </w:footnote>
  <w:footnote w:type="continuationSeparator" w:id="0">
    <w:p w14:paraId="35A94948" w14:textId="77777777" w:rsidR="007D20F0" w:rsidRDefault="007D20F0" w:rsidP="00343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12B8F"/>
    <w:multiLevelType w:val="hybridMultilevel"/>
    <w:tmpl w:val="A100F14E"/>
    <w:lvl w:ilvl="0" w:tplc="328A560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B4038B"/>
    <w:multiLevelType w:val="hybridMultilevel"/>
    <w:tmpl w:val="24F2A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84352C"/>
    <w:multiLevelType w:val="hybridMultilevel"/>
    <w:tmpl w:val="12940F6A"/>
    <w:lvl w:ilvl="0" w:tplc="328A560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541171">
    <w:abstractNumId w:val="2"/>
  </w:num>
  <w:num w:numId="2" w16cid:durableId="912396737">
    <w:abstractNumId w:val="0"/>
  </w:num>
  <w:num w:numId="3" w16cid:durableId="160021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5F5741"/>
    <w:rsid w:val="000039F3"/>
    <w:rsid w:val="00012F2D"/>
    <w:rsid w:val="000147E1"/>
    <w:rsid w:val="00036705"/>
    <w:rsid w:val="00063D8C"/>
    <w:rsid w:val="0006471A"/>
    <w:rsid w:val="000708AF"/>
    <w:rsid w:val="00075DA7"/>
    <w:rsid w:val="000870E4"/>
    <w:rsid w:val="0009605E"/>
    <w:rsid w:val="000A342B"/>
    <w:rsid w:val="000A4339"/>
    <w:rsid w:val="000B5849"/>
    <w:rsid w:val="000D19D6"/>
    <w:rsid w:val="000F6662"/>
    <w:rsid w:val="0010370F"/>
    <w:rsid w:val="0010588A"/>
    <w:rsid w:val="001125E2"/>
    <w:rsid w:val="001222DA"/>
    <w:rsid w:val="00131AEE"/>
    <w:rsid w:val="00134C43"/>
    <w:rsid w:val="00134E78"/>
    <w:rsid w:val="00137E7F"/>
    <w:rsid w:val="00141062"/>
    <w:rsid w:val="0014348E"/>
    <w:rsid w:val="00144C82"/>
    <w:rsid w:val="00146348"/>
    <w:rsid w:val="00150C93"/>
    <w:rsid w:val="00166ABE"/>
    <w:rsid w:val="00172BCB"/>
    <w:rsid w:val="00175E57"/>
    <w:rsid w:val="001802DD"/>
    <w:rsid w:val="00185DB9"/>
    <w:rsid w:val="001863A6"/>
    <w:rsid w:val="001A6ED3"/>
    <w:rsid w:val="001B7AC5"/>
    <w:rsid w:val="001E16EB"/>
    <w:rsid w:val="001E33C1"/>
    <w:rsid w:val="001F0844"/>
    <w:rsid w:val="002004DD"/>
    <w:rsid w:val="00202519"/>
    <w:rsid w:val="00211D45"/>
    <w:rsid w:val="00216ACB"/>
    <w:rsid w:val="00221B59"/>
    <w:rsid w:val="002265F5"/>
    <w:rsid w:val="002374CA"/>
    <w:rsid w:val="00245B24"/>
    <w:rsid w:val="00280760"/>
    <w:rsid w:val="0029019E"/>
    <w:rsid w:val="002A6F19"/>
    <w:rsid w:val="002A7240"/>
    <w:rsid w:val="00302A69"/>
    <w:rsid w:val="00303807"/>
    <w:rsid w:val="00333E49"/>
    <w:rsid w:val="00337E83"/>
    <w:rsid w:val="003431D9"/>
    <w:rsid w:val="0034476D"/>
    <w:rsid w:val="0034780F"/>
    <w:rsid w:val="0035257F"/>
    <w:rsid w:val="00352B28"/>
    <w:rsid w:val="00386FAB"/>
    <w:rsid w:val="003951ED"/>
    <w:rsid w:val="0039755A"/>
    <w:rsid w:val="003A0EE8"/>
    <w:rsid w:val="003A1206"/>
    <w:rsid w:val="003A41AC"/>
    <w:rsid w:val="003A4DF3"/>
    <w:rsid w:val="003B542A"/>
    <w:rsid w:val="003B6CA3"/>
    <w:rsid w:val="003C026D"/>
    <w:rsid w:val="003C38A5"/>
    <w:rsid w:val="003C48F9"/>
    <w:rsid w:val="003D6070"/>
    <w:rsid w:val="003F56C3"/>
    <w:rsid w:val="0040100B"/>
    <w:rsid w:val="00405018"/>
    <w:rsid w:val="00443780"/>
    <w:rsid w:val="00444C06"/>
    <w:rsid w:val="00451C6B"/>
    <w:rsid w:val="0045391C"/>
    <w:rsid w:val="00463853"/>
    <w:rsid w:val="00470143"/>
    <w:rsid w:val="00477D4D"/>
    <w:rsid w:val="004902C1"/>
    <w:rsid w:val="00493F25"/>
    <w:rsid w:val="004A1648"/>
    <w:rsid w:val="004A7836"/>
    <w:rsid w:val="004D1CC9"/>
    <w:rsid w:val="004F0999"/>
    <w:rsid w:val="004F1B54"/>
    <w:rsid w:val="004F3734"/>
    <w:rsid w:val="004F449C"/>
    <w:rsid w:val="00520A94"/>
    <w:rsid w:val="00546337"/>
    <w:rsid w:val="005711BB"/>
    <w:rsid w:val="00583875"/>
    <w:rsid w:val="00594FFD"/>
    <w:rsid w:val="005C2311"/>
    <w:rsid w:val="005C276E"/>
    <w:rsid w:val="005F5741"/>
    <w:rsid w:val="006015C4"/>
    <w:rsid w:val="00602FB3"/>
    <w:rsid w:val="0060325D"/>
    <w:rsid w:val="0061108D"/>
    <w:rsid w:val="006266BE"/>
    <w:rsid w:val="006301F0"/>
    <w:rsid w:val="0063585C"/>
    <w:rsid w:val="00671A50"/>
    <w:rsid w:val="00681823"/>
    <w:rsid w:val="00685485"/>
    <w:rsid w:val="006942D4"/>
    <w:rsid w:val="006A6453"/>
    <w:rsid w:val="006C1631"/>
    <w:rsid w:val="006D0E1E"/>
    <w:rsid w:val="006D4710"/>
    <w:rsid w:val="006D62E8"/>
    <w:rsid w:val="006E1AB7"/>
    <w:rsid w:val="006F67FD"/>
    <w:rsid w:val="00707BAB"/>
    <w:rsid w:val="00712C05"/>
    <w:rsid w:val="007253C9"/>
    <w:rsid w:val="00746AB7"/>
    <w:rsid w:val="00756272"/>
    <w:rsid w:val="00756BF5"/>
    <w:rsid w:val="0078350E"/>
    <w:rsid w:val="00786DAE"/>
    <w:rsid w:val="00790CB4"/>
    <w:rsid w:val="007B4E6F"/>
    <w:rsid w:val="007D20F0"/>
    <w:rsid w:val="007D4190"/>
    <w:rsid w:val="007F3A02"/>
    <w:rsid w:val="007F79AB"/>
    <w:rsid w:val="00814248"/>
    <w:rsid w:val="00834563"/>
    <w:rsid w:val="00850DA1"/>
    <w:rsid w:val="008526F2"/>
    <w:rsid w:val="00864008"/>
    <w:rsid w:val="00865BD3"/>
    <w:rsid w:val="00882141"/>
    <w:rsid w:val="008A43FE"/>
    <w:rsid w:val="008A4ECB"/>
    <w:rsid w:val="008B03D5"/>
    <w:rsid w:val="008B5231"/>
    <w:rsid w:val="008D7FD4"/>
    <w:rsid w:val="008F4DC5"/>
    <w:rsid w:val="008F4E4B"/>
    <w:rsid w:val="008F5E19"/>
    <w:rsid w:val="00905D17"/>
    <w:rsid w:val="00942992"/>
    <w:rsid w:val="00946C9F"/>
    <w:rsid w:val="009601CB"/>
    <w:rsid w:val="00963E7D"/>
    <w:rsid w:val="0096567A"/>
    <w:rsid w:val="00991C7E"/>
    <w:rsid w:val="009A3923"/>
    <w:rsid w:val="009A79AE"/>
    <w:rsid w:val="009C3807"/>
    <w:rsid w:val="009E2AA5"/>
    <w:rsid w:val="009F40E0"/>
    <w:rsid w:val="009F5CD5"/>
    <w:rsid w:val="00A068BA"/>
    <w:rsid w:val="00A151C7"/>
    <w:rsid w:val="00A15AC3"/>
    <w:rsid w:val="00A21A43"/>
    <w:rsid w:val="00A2205E"/>
    <w:rsid w:val="00A22F5C"/>
    <w:rsid w:val="00A31816"/>
    <w:rsid w:val="00A335AE"/>
    <w:rsid w:val="00A46A28"/>
    <w:rsid w:val="00A722FC"/>
    <w:rsid w:val="00A74487"/>
    <w:rsid w:val="00A87483"/>
    <w:rsid w:val="00A9682E"/>
    <w:rsid w:val="00AA4B16"/>
    <w:rsid w:val="00AB0131"/>
    <w:rsid w:val="00AB15E9"/>
    <w:rsid w:val="00AB4D94"/>
    <w:rsid w:val="00AC36FB"/>
    <w:rsid w:val="00AD5A11"/>
    <w:rsid w:val="00AD6310"/>
    <w:rsid w:val="00AE0A25"/>
    <w:rsid w:val="00B021C0"/>
    <w:rsid w:val="00B045BF"/>
    <w:rsid w:val="00B14608"/>
    <w:rsid w:val="00B1681A"/>
    <w:rsid w:val="00B475D0"/>
    <w:rsid w:val="00B5561A"/>
    <w:rsid w:val="00B56B16"/>
    <w:rsid w:val="00B630D2"/>
    <w:rsid w:val="00B74EE7"/>
    <w:rsid w:val="00B8145C"/>
    <w:rsid w:val="00B90948"/>
    <w:rsid w:val="00BA10AF"/>
    <w:rsid w:val="00BD2FE2"/>
    <w:rsid w:val="00BE2F27"/>
    <w:rsid w:val="00C0050E"/>
    <w:rsid w:val="00C00AEF"/>
    <w:rsid w:val="00C02E90"/>
    <w:rsid w:val="00C057F3"/>
    <w:rsid w:val="00C21B6B"/>
    <w:rsid w:val="00C224D7"/>
    <w:rsid w:val="00C36C3B"/>
    <w:rsid w:val="00C37CE2"/>
    <w:rsid w:val="00C857BF"/>
    <w:rsid w:val="00CB605C"/>
    <w:rsid w:val="00CB6CF7"/>
    <w:rsid w:val="00CC6855"/>
    <w:rsid w:val="00CD2807"/>
    <w:rsid w:val="00CD282F"/>
    <w:rsid w:val="00CF140A"/>
    <w:rsid w:val="00CF3627"/>
    <w:rsid w:val="00CF5BE8"/>
    <w:rsid w:val="00D02776"/>
    <w:rsid w:val="00D03EBC"/>
    <w:rsid w:val="00D11285"/>
    <w:rsid w:val="00D138AF"/>
    <w:rsid w:val="00D2048F"/>
    <w:rsid w:val="00D3195F"/>
    <w:rsid w:val="00D34092"/>
    <w:rsid w:val="00D35DDD"/>
    <w:rsid w:val="00D4379C"/>
    <w:rsid w:val="00D44102"/>
    <w:rsid w:val="00D52906"/>
    <w:rsid w:val="00D666C9"/>
    <w:rsid w:val="00D76328"/>
    <w:rsid w:val="00D86BEC"/>
    <w:rsid w:val="00DA2113"/>
    <w:rsid w:val="00DA2D18"/>
    <w:rsid w:val="00DB566B"/>
    <w:rsid w:val="00DC4B2B"/>
    <w:rsid w:val="00DE3501"/>
    <w:rsid w:val="00DE47C5"/>
    <w:rsid w:val="00DF0930"/>
    <w:rsid w:val="00DF509E"/>
    <w:rsid w:val="00E026F2"/>
    <w:rsid w:val="00E03FF9"/>
    <w:rsid w:val="00E10690"/>
    <w:rsid w:val="00E403FC"/>
    <w:rsid w:val="00E55340"/>
    <w:rsid w:val="00E60DEA"/>
    <w:rsid w:val="00E700E8"/>
    <w:rsid w:val="00E756C3"/>
    <w:rsid w:val="00E902B2"/>
    <w:rsid w:val="00E91E6D"/>
    <w:rsid w:val="00ED005C"/>
    <w:rsid w:val="00ED1358"/>
    <w:rsid w:val="00ED2326"/>
    <w:rsid w:val="00ED7BBA"/>
    <w:rsid w:val="00EE3DF4"/>
    <w:rsid w:val="00EF2B7D"/>
    <w:rsid w:val="00F153F7"/>
    <w:rsid w:val="00F51484"/>
    <w:rsid w:val="00F55344"/>
    <w:rsid w:val="00F65335"/>
    <w:rsid w:val="00F93BD3"/>
    <w:rsid w:val="00F951A3"/>
    <w:rsid w:val="00FC7FE2"/>
    <w:rsid w:val="00FD06FA"/>
    <w:rsid w:val="00FD093B"/>
    <w:rsid w:val="00FD17E0"/>
    <w:rsid w:val="00FD4CEE"/>
    <w:rsid w:val="00FE37D5"/>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EEFB"/>
  <w15:chartTrackingRefBased/>
  <w15:docId w15:val="{9DD991BD-654A-E146-9123-104E7291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741"/>
    <w:pPr>
      <w:spacing w:after="120" w:line="276" w:lineRule="auto"/>
      <w:jc w:val="both"/>
    </w:pPr>
    <w:rPr>
      <w:rFonts w:ascii="Arial" w:hAnsi="Arial"/>
      <w:kern w:val="0"/>
      <w:sz w:val="20"/>
      <w:szCs w:val="20"/>
      <w14:ligatures w14:val="none"/>
    </w:rPr>
  </w:style>
  <w:style w:type="paragraph" w:styleId="Heading1">
    <w:name w:val="heading 1"/>
    <w:basedOn w:val="Normal"/>
    <w:next w:val="Normal"/>
    <w:link w:val="Heading1Char"/>
    <w:uiPriority w:val="9"/>
    <w:qFormat/>
    <w:rsid w:val="005F5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7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7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7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7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741"/>
    <w:rPr>
      <w:rFonts w:eastAsiaTheme="majorEastAsia" w:cstheme="majorBidi"/>
      <w:color w:val="272727" w:themeColor="text1" w:themeTint="D8"/>
    </w:rPr>
  </w:style>
  <w:style w:type="paragraph" w:styleId="Title">
    <w:name w:val="Title"/>
    <w:basedOn w:val="Normal"/>
    <w:next w:val="Normal"/>
    <w:link w:val="TitleChar"/>
    <w:uiPriority w:val="10"/>
    <w:qFormat/>
    <w:rsid w:val="005F57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7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7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5741"/>
    <w:rPr>
      <w:i/>
      <w:iCs/>
      <w:color w:val="404040" w:themeColor="text1" w:themeTint="BF"/>
    </w:rPr>
  </w:style>
  <w:style w:type="paragraph" w:styleId="ListParagraph">
    <w:name w:val="List Paragraph"/>
    <w:basedOn w:val="Normal"/>
    <w:uiPriority w:val="34"/>
    <w:qFormat/>
    <w:rsid w:val="005F5741"/>
    <w:pPr>
      <w:ind w:left="720"/>
      <w:contextualSpacing/>
    </w:pPr>
  </w:style>
  <w:style w:type="character" w:styleId="IntenseEmphasis">
    <w:name w:val="Intense Emphasis"/>
    <w:basedOn w:val="DefaultParagraphFont"/>
    <w:uiPriority w:val="21"/>
    <w:qFormat/>
    <w:rsid w:val="005F5741"/>
    <w:rPr>
      <w:i/>
      <w:iCs/>
      <w:color w:val="0F4761" w:themeColor="accent1" w:themeShade="BF"/>
    </w:rPr>
  </w:style>
  <w:style w:type="paragraph" w:styleId="IntenseQuote">
    <w:name w:val="Intense Quote"/>
    <w:basedOn w:val="Normal"/>
    <w:next w:val="Normal"/>
    <w:link w:val="IntenseQuoteChar"/>
    <w:uiPriority w:val="30"/>
    <w:qFormat/>
    <w:rsid w:val="005F5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741"/>
    <w:rPr>
      <w:i/>
      <w:iCs/>
      <w:color w:val="0F4761" w:themeColor="accent1" w:themeShade="BF"/>
    </w:rPr>
  </w:style>
  <w:style w:type="character" w:styleId="IntenseReference">
    <w:name w:val="Intense Reference"/>
    <w:basedOn w:val="DefaultParagraphFont"/>
    <w:uiPriority w:val="32"/>
    <w:qFormat/>
    <w:rsid w:val="005F5741"/>
    <w:rPr>
      <w:b/>
      <w:bCs/>
      <w:smallCaps/>
      <w:color w:val="0F4761" w:themeColor="accent1" w:themeShade="BF"/>
      <w:spacing w:val="5"/>
    </w:rPr>
  </w:style>
  <w:style w:type="paragraph" w:styleId="BodyText">
    <w:name w:val="Body Text"/>
    <w:link w:val="BodyTextChar"/>
    <w:rsid w:val="005F5741"/>
    <w:pPr>
      <w:spacing w:after="240" w:line="276" w:lineRule="auto"/>
    </w:pPr>
    <w:rPr>
      <w:rFonts w:ascii="Arial" w:hAnsi="Arial"/>
      <w:kern w:val="0"/>
      <w:sz w:val="20"/>
      <w:szCs w:val="20"/>
      <w14:ligatures w14:val="none"/>
    </w:rPr>
  </w:style>
  <w:style w:type="character" w:customStyle="1" w:styleId="BodyTextChar">
    <w:name w:val="Body Text Char"/>
    <w:basedOn w:val="DefaultParagraphFont"/>
    <w:link w:val="BodyText"/>
    <w:rsid w:val="005F5741"/>
    <w:rPr>
      <w:rFonts w:ascii="Arial" w:hAnsi="Arial"/>
      <w:kern w:val="0"/>
      <w:sz w:val="20"/>
      <w:szCs w:val="20"/>
      <w14:ligatures w14:val="none"/>
    </w:rPr>
  </w:style>
  <w:style w:type="table" w:styleId="TableGrid">
    <w:name w:val="Table Grid"/>
    <w:basedOn w:val="TableNormal"/>
    <w:uiPriority w:val="59"/>
    <w:rsid w:val="005F5741"/>
    <w:pPr>
      <w:spacing w:after="120" w:line="276" w:lineRule="auto"/>
    </w:pPr>
    <w:rPr>
      <w:rFonts w:ascii="Arial" w:hAnsi="Arial"/>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F5741"/>
    <w:rPr>
      <w:color w:val="467886" w:themeColor="hyperlink"/>
      <w:u w:val="single"/>
    </w:rPr>
  </w:style>
  <w:style w:type="character" w:customStyle="1" w:styleId="af">
    <w:name w:val="af"/>
    <w:basedOn w:val="DefaultParagraphFont"/>
    <w:rsid w:val="005F5741"/>
  </w:style>
  <w:style w:type="paragraph" w:customStyle="1" w:styleId="xmsonormal">
    <w:name w:val="x_msonormal"/>
    <w:basedOn w:val="Normal"/>
    <w:rsid w:val="005F5741"/>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ad">
    <w:name w:val="ad"/>
    <w:basedOn w:val="DefaultParagraphFont"/>
    <w:rsid w:val="005F5741"/>
  </w:style>
  <w:style w:type="character" w:customStyle="1" w:styleId="bz">
    <w:name w:val="bz"/>
    <w:basedOn w:val="DefaultParagraphFont"/>
    <w:rsid w:val="005F5741"/>
  </w:style>
  <w:style w:type="character" w:customStyle="1" w:styleId="apple-converted-space">
    <w:name w:val="apple-converted-space"/>
    <w:basedOn w:val="DefaultParagraphFont"/>
    <w:rsid w:val="005F5741"/>
  </w:style>
  <w:style w:type="character" w:customStyle="1" w:styleId="by">
    <w:name w:val="by"/>
    <w:basedOn w:val="DefaultParagraphFont"/>
    <w:rsid w:val="005F5741"/>
  </w:style>
  <w:style w:type="paragraph" w:styleId="NoSpacing">
    <w:name w:val="No Spacing"/>
    <w:uiPriority w:val="1"/>
    <w:qFormat/>
    <w:rsid w:val="005F5741"/>
    <w:pPr>
      <w:jc w:val="both"/>
    </w:pPr>
    <w:rPr>
      <w:rFonts w:ascii="Arial" w:hAnsi="Arial"/>
      <w:kern w:val="0"/>
      <w:sz w:val="20"/>
      <w:szCs w:val="20"/>
      <w14:ligatures w14:val="none"/>
    </w:rPr>
  </w:style>
  <w:style w:type="paragraph" w:styleId="Revision">
    <w:name w:val="Revision"/>
    <w:hidden/>
    <w:uiPriority w:val="99"/>
    <w:semiHidden/>
    <w:rsid w:val="008B03D5"/>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E902B2"/>
    <w:rPr>
      <w:sz w:val="16"/>
      <w:szCs w:val="16"/>
    </w:rPr>
  </w:style>
  <w:style w:type="paragraph" w:styleId="CommentText">
    <w:name w:val="annotation text"/>
    <w:basedOn w:val="Normal"/>
    <w:link w:val="CommentTextChar"/>
    <w:uiPriority w:val="99"/>
    <w:unhideWhenUsed/>
    <w:rsid w:val="00E902B2"/>
    <w:pPr>
      <w:spacing w:line="240" w:lineRule="auto"/>
    </w:pPr>
  </w:style>
  <w:style w:type="character" w:customStyle="1" w:styleId="CommentTextChar">
    <w:name w:val="Comment Text Char"/>
    <w:basedOn w:val="DefaultParagraphFont"/>
    <w:link w:val="CommentText"/>
    <w:uiPriority w:val="99"/>
    <w:rsid w:val="00E902B2"/>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02B2"/>
    <w:rPr>
      <w:b/>
      <w:bCs/>
    </w:rPr>
  </w:style>
  <w:style w:type="character" w:customStyle="1" w:styleId="CommentSubjectChar">
    <w:name w:val="Comment Subject Char"/>
    <w:basedOn w:val="CommentTextChar"/>
    <w:link w:val="CommentSubject"/>
    <w:uiPriority w:val="99"/>
    <w:semiHidden/>
    <w:rsid w:val="00E902B2"/>
    <w:rPr>
      <w:rFonts w:ascii="Arial" w:hAnsi="Arial"/>
      <w:b/>
      <w:bCs/>
      <w:kern w:val="0"/>
      <w:sz w:val="20"/>
      <w:szCs w:val="20"/>
      <w14:ligatures w14:val="none"/>
    </w:rPr>
  </w:style>
  <w:style w:type="character" w:styleId="UnresolvedMention">
    <w:name w:val="Unresolved Mention"/>
    <w:basedOn w:val="DefaultParagraphFont"/>
    <w:uiPriority w:val="99"/>
    <w:semiHidden/>
    <w:unhideWhenUsed/>
    <w:rsid w:val="00AE0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58653">
      <w:bodyDiv w:val="1"/>
      <w:marLeft w:val="0"/>
      <w:marRight w:val="0"/>
      <w:marTop w:val="0"/>
      <w:marBottom w:val="0"/>
      <w:divBdr>
        <w:top w:val="none" w:sz="0" w:space="0" w:color="auto"/>
        <w:left w:val="none" w:sz="0" w:space="0" w:color="auto"/>
        <w:bottom w:val="none" w:sz="0" w:space="0" w:color="auto"/>
        <w:right w:val="none" w:sz="0" w:space="0" w:color="auto"/>
      </w:divBdr>
    </w:div>
    <w:div w:id="961114721">
      <w:bodyDiv w:val="1"/>
      <w:marLeft w:val="0"/>
      <w:marRight w:val="0"/>
      <w:marTop w:val="0"/>
      <w:marBottom w:val="0"/>
      <w:divBdr>
        <w:top w:val="none" w:sz="0" w:space="0" w:color="auto"/>
        <w:left w:val="none" w:sz="0" w:space="0" w:color="auto"/>
        <w:bottom w:val="none" w:sz="0" w:space="0" w:color="auto"/>
        <w:right w:val="none" w:sz="0" w:space="0" w:color="auto"/>
      </w:divBdr>
    </w:div>
    <w:div w:id="1355839578">
      <w:bodyDiv w:val="1"/>
      <w:marLeft w:val="0"/>
      <w:marRight w:val="0"/>
      <w:marTop w:val="0"/>
      <w:marBottom w:val="0"/>
      <w:divBdr>
        <w:top w:val="none" w:sz="0" w:space="0" w:color="auto"/>
        <w:left w:val="none" w:sz="0" w:space="0" w:color="auto"/>
        <w:bottom w:val="none" w:sz="0" w:space="0" w:color="auto"/>
        <w:right w:val="none" w:sz="0" w:space="0" w:color="auto"/>
      </w:divBdr>
    </w:div>
    <w:div w:id="178372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pfactor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xpfactor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3ae198-9fb0-4e33-9f5b-ef9c41869361">
      <Terms xmlns="http://schemas.microsoft.com/office/infopath/2007/PartnerControls"/>
    </lcf76f155ced4ddcb4097134ff3c332f>
    <TaxCatchAll xmlns="328880fa-f0ac-48fb-9c4b-1b598b8e93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AAFF32A71514F9F285F00F06B549E" ma:contentTypeVersion="15" ma:contentTypeDescription="Create a new document." ma:contentTypeScope="" ma:versionID="05d74adbd591e946d3931f08a42de3b3">
  <xsd:schema xmlns:xsd="http://www.w3.org/2001/XMLSchema" xmlns:xs="http://www.w3.org/2001/XMLSchema" xmlns:p="http://schemas.microsoft.com/office/2006/metadata/properties" xmlns:ns2="243ae198-9fb0-4e33-9f5b-ef9c41869361" xmlns:ns3="328880fa-f0ac-48fb-9c4b-1b598b8e9372" targetNamespace="http://schemas.microsoft.com/office/2006/metadata/properties" ma:root="true" ma:fieldsID="7edf964c2c4b07c2158c281a64a95948" ns2:_="" ns3:_="">
    <xsd:import namespace="243ae198-9fb0-4e33-9f5b-ef9c41869361"/>
    <xsd:import namespace="328880fa-f0ac-48fb-9c4b-1b598b8e93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e198-9fb0-4e33-9f5b-ef9c4186936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0d8482-b9ad-4db0-b85e-2df69666f7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880fa-f0ac-48fb-9c4b-1b598b8e93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a5b1fe-eafa-4079-8e7c-1cf8c931dcbc}" ma:internalName="TaxCatchAll" ma:showField="CatchAllData" ma:web="328880fa-f0ac-48fb-9c4b-1b598b8e93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D75D5-3FC9-4DB6-94AE-B4DDA3B27233}">
  <ds:schemaRefs>
    <ds:schemaRef ds:uri="http://schemas.microsoft.com/office/2006/metadata/properties"/>
    <ds:schemaRef ds:uri="http://schemas.microsoft.com/office/infopath/2007/PartnerControls"/>
    <ds:schemaRef ds:uri="243ae198-9fb0-4e33-9f5b-ef9c41869361"/>
    <ds:schemaRef ds:uri="328880fa-f0ac-48fb-9c4b-1b598b8e9372"/>
  </ds:schemaRefs>
</ds:datastoreItem>
</file>

<file path=customXml/itemProps2.xml><?xml version="1.0" encoding="utf-8"?>
<ds:datastoreItem xmlns:ds="http://schemas.openxmlformats.org/officeDocument/2006/customXml" ds:itemID="{78219CC7-105E-4334-9F95-0341BA1F62CD}">
  <ds:schemaRefs>
    <ds:schemaRef ds:uri="http://schemas.microsoft.com/sharepoint/v3/contenttype/forms"/>
  </ds:schemaRefs>
</ds:datastoreItem>
</file>

<file path=customXml/itemProps3.xml><?xml version="1.0" encoding="utf-8"?>
<ds:datastoreItem xmlns:ds="http://schemas.openxmlformats.org/officeDocument/2006/customXml" ds:itemID="{E929FD02-2566-4886-B7FF-F8533669E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ae198-9fb0-4e33-9f5b-ef9c41869361"/>
    <ds:schemaRef ds:uri="328880fa-f0ac-48fb-9c4b-1b598b8e9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74678-AA7C-48C2-A8B3-6C8099DF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Staton</dc:creator>
  <cp:keywords/>
  <dc:description/>
  <cp:lastModifiedBy>Julianna Brown</cp:lastModifiedBy>
  <cp:revision>2</cp:revision>
  <cp:lastPrinted>2026-05-09T07:08:00Z</cp:lastPrinted>
  <dcterms:created xsi:type="dcterms:W3CDTF">2026-05-12T12:44:00Z</dcterms:created>
  <dcterms:modified xsi:type="dcterms:W3CDTF">2026-05-12T12:44:00Z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78cc85-00ac-4e7e-99b8-9618fafbbcd1_Enabled">
    <vt:lpwstr>true</vt:lpwstr>
  </property>
  <property fmtid="{D5CDD505-2E9C-101B-9397-08002B2CF9AE}" pid="3" name="MSIP_Label_4b78cc85-00ac-4e7e-99b8-9618fafbbcd1_SetDate">
    <vt:lpwstr>2026-05-07T13:01:28Z</vt:lpwstr>
  </property>
  <property fmtid="{D5CDD505-2E9C-101B-9397-08002B2CF9AE}" pid="4" name="MSIP_Label_4b78cc85-00ac-4e7e-99b8-9618fafbbcd1_Method">
    <vt:lpwstr>Privileged</vt:lpwstr>
  </property>
  <property fmtid="{D5CDD505-2E9C-101B-9397-08002B2CF9AE}" pid="5" name="MSIP_Label_4b78cc85-00ac-4e7e-99b8-9618fafbbcd1_Name">
    <vt:lpwstr>4b78cc85-00ac-4e7e-99b8-9618fafbbcd1</vt:lpwstr>
  </property>
  <property fmtid="{D5CDD505-2E9C-101B-9397-08002B2CF9AE}" pid="6" name="MSIP_Label_4b78cc85-00ac-4e7e-99b8-9618fafbbcd1_SiteId">
    <vt:lpwstr>67937f35-ec62-4686-9ff3-19b660f3fd22</vt:lpwstr>
  </property>
  <property fmtid="{D5CDD505-2E9C-101B-9397-08002B2CF9AE}" pid="7" name="MSIP_Label_4b78cc85-00ac-4e7e-99b8-9618fafbbcd1_ActionId">
    <vt:lpwstr>6c65af1f-1c56-4c54-99ca-3ef3328f2e27</vt:lpwstr>
  </property>
  <property fmtid="{D5CDD505-2E9C-101B-9397-08002B2CF9AE}" pid="8" name="MSIP_Label_4b78cc85-00ac-4e7e-99b8-9618fafbbcd1_ContentBits">
    <vt:lpwstr>0</vt:lpwstr>
  </property>
  <property fmtid="{D5CDD505-2E9C-101B-9397-08002B2CF9AE}" pid="9" name="MSIP_Label_4b78cc85-00ac-4e7e-99b8-9618fafbbcd1_Tag">
    <vt:lpwstr>10, 0, 1, 1</vt:lpwstr>
  </property>
  <property fmtid="{D5CDD505-2E9C-101B-9397-08002B2CF9AE}" pid="10" name="ContentTypeId">
    <vt:lpwstr>0x010100455AAFF32A71514F9F285F00F06B549E</vt:lpwstr>
  </property>
</Properties>
</file>